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A728" w14:textId="2317B56C" w:rsidR="00853948" w:rsidRPr="005263D5" w:rsidRDefault="00ED4A11">
      <w:pPr>
        <w:rPr>
          <w:b/>
          <w:bCs/>
          <w:color w:val="FF0000"/>
          <w:u w:val="single"/>
        </w:rPr>
      </w:pPr>
      <w:r w:rsidRPr="00E64802">
        <w:rPr>
          <w:b/>
          <w:bCs/>
          <w:u w:val="single"/>
        </w:rPr>
        <w:t>POTR Finance</w:t>
      </w:r>
      <w:r w:rsidR="007A06D2" w:rsidRPr="00E64802">
        <w:rPr>
          <w:b/>
          <w:bCs/>
          <w:u w:val="single"/>
        </w:rPr>
        <w:t xml:space="preserve"> + Admin</w:t>
      </w:r>
      <w:r w:rsidRPr="00E64802">
        <w:rPr>
          <w:b/>
          <w:bCs/>
          <w:u w:val="single"/>
        </w:rPr>
        <w:t xml:space="preserve"> Committee meeting</w:t>
      </w:r>
    </w:p>
    <w:p w14:paraId="7ACCA2B5" w14:textId="31DAAC5F" w:rsidR="00514921" w:rsidRDefault="00954359" w:rsidP="00514921">
      <w:r>
        <w:t>T</w:t>
      </w:r>
      <w:r w:rsidR="001B0F6B">
        <w:t>uesday 25</w:t>
      </w:r>
      <w:r w:rsidR="001B0F6B" w:rsidRPr="001B0F6B">
        <w:rPr>
          <w:vertAlign w:val="superscript"/>
        </w:rPr>
        <w:t>th</w:t>
      </w:r>
      <w:r w:rsidR="001B0F6B">
        <w:t xml:space="preserve"> February</w:t>
      </w:r>
      <w:r w:rsidR="00E70A45">
        <w:t xml:space="preserve"> 202</w:t>
      </w:r>
      <w:r w:rsidR="000B1EC9">
        <w:t xml:space="preserve">5, </w:t>
      </w:r>
      <w:r w:rsidR="001B0F6B">
        <w:t>7</w:t>
      </w:r>
      <w:r w:rsidR="00ED4A11" w:rsidRPr="00E64802">
        <w:t xml:space="preserve">pm – </w:t>
      </w:r>
      <w:r w:rsidR="000B1EC9">
        <w:t>8</w:t>
      </w:r>
      <w:r w:rsidR="00ED4A11" w:rsidRPr="00E64802">
        <w:t>pm</w:t>
      </w:r>
      <w:r w:rsidR="00A0265F">
        <w:t xml:space="preserve"> by teams</w:t>
      </w:r>
    </w:p>
    <w:p w14:paraId="5F787FAE" w14:textId="77777777" w:rsidR="00A0265F" w:rsidRDefault="00A0265F" w:rsidP="00514921"/>
    <w:p w14:paraId="6F7429B7" w14:textId="197E7764" w:rsidR="00A0265F" w:rsidRDefault="00A0265F" w:rsidP="00514921">
      <w:r>
        <w:t xml:space="preserve">Present: Helen Walters, Andrew </w:t>
      </w:r>
      <w:proofErr w:type="spellStart"/>
      <w:r>
        <w:t>Micklefield</w:t>
      </w:r>
      <w:proofErr w:type="spellEnd"/>
      <w:r>
        <w:t xml:space="preserve">, Tori Hewitt, Craig </w:t>
      </w:r>
      <w:proofErr w:type="spellStart"/>
      <w:r>
        <w:t>Stolton</w:t>
      </w:r>
      <w:proofErr w:type="spellEnd"/>
      <w:r>
        <w:t>, Cheryl Fisher</w:t>
      </w:r>
    </w:p>
    <w:p w14:paraId="3CF89FE3" w14:textId="20D61CD4" w:rsidR="00A0265F" w:rsidRDefault="00A0265F" w:rsidP="00514921">
      <w:r>
        <w:t>Apologies: Mathew Bayliss</w:t>
      </w:r>
    </w:p>
    <w:p w14:paraId="23D13AF6" w14:textId="5A0203AC" w:rsidR="00ED4A11" w:rsidRPr="00514921" w:rsidRDefault="00784E99" w:rsidP="00514921">
      <w:r>
        <w:rPr>
          <w:noProof/>
        </w:rPr>
        <w:pict w14:anchorId="317A1D03">
          <v:rect id="_x0000_i1025" alt="" style="width:446.35pt;height:.05pt;mso-width-percent:0;mso-height-percent:0;mso-width-percent:0;mso-height-percent:0" o:hrpct="989" o:hralign="center" o:hrstd="t" o:hr="t" fillcolor="#a0a0a0" stroked="f"/>
        </w:pict>
      </w:r>
    </w:p>
    <w:tbl>
      <w:tblPr>
        <w:tblStyle w:val="TableGrid"/>
        <w:tblW w:w="0" w:type="auto"/>
        <w:tblLook w:val="04A0" w:firstRow="1" w:lastRow="0" w:firstColumn="1" w:lastColumn="0" w:noHBand="0" w:noVBand="1"/>
      </w:tblPr>
      <w:tblGrid>
        <w:gridCol w:w="513"/>
        <w:gridCol w:w="5719"/>
        <w:gridCol w:w="2694"/>
      </w:tblGrid>
      <w:tr w:rsidR="00A0265F" w14:paraId="4CD94AC5" w14:textId="77777777" w:rsidTr="00A0265F">
        <w:tc>
          <w:tcPr>
            <w:tcW w:w="513" w:type="dxa"/>
          </w:tcPr>
          <w:p w14:paraId="501D8014" w14:textId="77777777" w:rsidR="00A0265F" w:rsidRDefault="00A0265F" w:rsidP="00ED4A11"/>
        </w:tc>
        <w:tc>
          <w:tcPr>
            <w:tcW w:w="5719" w:type="dxa"/>
          </w:tcPr>
          <w:p w14:paraId="16C750CA" w14:textId="77777777" w:rsidR="00A0265F" w:rsidRDefault="00A0265F" w:rsidP="00ED4A11"/>
        </w:tc>
        <w:tc>
          <w:tcPr>
            <w:tcW w:w="2694" w:type="dxa"/>
          </w:tcPr>
          <w:p w14:paraId="16BF8836" w14:textId="2AED7E4F" w:rsidR="00A0265F" w:rsidRDefault="00A0265F" w:rsidP="00ED4A11">
            <w:r>
              <w:t>Action</w:t>
            </w:r>
          </w:p>
        </w:tc>
      </w:tr>
      <w:tr w:rsidR="00A0265F" w14:paraId="62F491C4" w14:textId="77777777" w:rsidTr="00A0265F">
        <w:tc>
          <w:tcPr>
            <w:tcW w:w="513" w:type="dxa"/>
          </w:tcPr>
          <w:p w14:paraId="3C58F3E8" w14:textId="3853797F" w:rsidR="00A0265F" w:rsidRDefault="00A0265F" w:rsidP="00ED4A11">
            <w:r>
              <w:t>1</w:t>
            </w:r>
          </w:p>
        </w:tc>
        <w:tc>
          <w:tcPr>
            <w:tcW w:w="5719" w:type="dxa"/>
          </w:tcPr>
          <w:p w14:paraId="3B91D709" w14:textId="1F1AE4C6" w:rsidR="00A0265F" w:rsidRDefault="00A0265F" w:rsidP="00ED4A11">
            <w:r>
              <w:t>The meeting opened with prayer</w:t>
            </w:r>
          </w:p>
        </w:tc>
        <w:tc>
          <w:tcPr>
            <w:tcW w:w="2694" w:type="dxa"/>
          </w:tcPr>
          <w:p w14:paraId="64F3403F" w14:textId="1AC79246" w:rsidR="00A0265F" w:rsidRDefault="00A0265F" w:rsidP="00ED4A11"/>
        </w:tc>
      </w:tr>
      <w:tr w:rsidR="00A0265F" w14:paraId="24EB25AC" w14:textId="77777777" w:rsidTr="00A0265F">
        <w:tc>
          <w:tcPr>
            <w:tcW w:w="513" w:type="dxa"/>
          </w:tcPr>
          <w:p w14:paraId="23F9B04B" w14:textId="6C110542" w:rsidR="00A0265F" w:rsidRDefault="00A0265F" w:rsidP="00ED4A11">
            <w:r>
              <w:t>2</w:t>
            </w:r>
          </w:p>
        </w:tc>
        <w:tc>
          <w:tcPr>
            <w:tcW w:w="5719" w:type="dxa"/>
          </w:tcPr>
          <w:p w14:paraId="3CECF7A7" w14:textId="773A6F58" w:rsidR="00A0265F" w:rsidRDefault="00A0265F" w:rsidP="008642B8">
            <w:pPr>
              <w:tabs>
                <w:tab w:val="left" w:pos="2723"/>
              </w:tabs>
            </w:pPr>
            <w:r>
              <w:t>Minutes of last meeting were approved</w:t>
            </w:r>
          </w:p>
        </w:tc>
        <w:tc>
          <w:tcPr>
            <w:tcW w:w="2694" w:type="dxa"/>
          </w:tcPr>
          <w:p w14:paraId="69E5834E" w14:textId="17CE69B3" w:rsidR="00A0265F" w:rsidRDefault="00A0265F" w:rsidP="00ED4A11"/>
        </w:tc>
      </w:tr>
      <w:tr w:rsidR="00A0265F" w14:paraId="7B499D91" w14:textId="77777777" w:rsidTr="00A0265F">
        <w:tc>
          <w:tcPr>
            <w:tcW w:w="513" w:type="dxa"/>
          </w:tcPr>
          <w:p w14:paraId="70AE5AC1" w14:textId="0A70E09F" w:rsidR="00A0265F" w:rsidRDefault="00A0265F" w:rsidP="00ED4A11">
            <w:r>
              <w:t>3</w:t>
            </w:r>
          </w:p>
        </w:tc>
        <w:tc>
          <w:tcPr>
            <w:tcW w:w="5719" w:type="dxa"/>
          </w:tcPr>
          <w:p w14:paraId="2E512E10" w14:textId="07DC1CCA" w:rsidR="00A0265F" w:rsidRDefault="00A0265F" w:rsidP="00954359">
            <w:r>
              <w:t>Matters arising (not covered elsewhere)</w:t>
            </w:r>
          </w:p>
          <w:p w14:paraId="6FB77E64" w14:textId="22590B2A" w:rsidR="00A0265F" w:rsidRDefault="00A0265F" w:rsidP="00954359">
            <w:pPr>
              <w:pStyle w:val="ListParagraph"/>
              <w:numPr>
                <w:ilvl w:val="0"/>
                <w:numId w:val="7"/>
              </w:numPr>
            </w:pPr>
            <w:r>
              <w:t>Opening Newbury account</w:t>
            </w:r>
          </w:p>
          <w:p w14:paraId="42234377" w14:textId="77777777" w:rsidR="00A0265F" w:rsidRDefault="00A0265F" w:rsidP="0091694D"/>
          <w:p w14:paraId="5B5600A6" w14:textId="7C0B8551" w:rsidR="00A0265F" w:rsidRDefault="00A0265F" w:rsidP="0091694D">
            <w:r>
              <w:t xml:space="preserve">The </w:t>
            </w:r>
            <w:r w:rsidRPr="00A0265F">
              <w:rPr>
                <w:b/>
                <w:bCs/>
              </w:rPr>
              <w:t>Newbury</w:t>
            </w:r>
            <w:r>
              <w:t xml:space="preserve"> account has been opened.  The passbook will be given to Tori so that she </w:t>
            </w:r>
            <w:r w:rsidR="00991E2D">
              <w:t>can</w:t>
            </w:r>
            <w:r>
              <w:t xml:space="preserve"> have accurate account balances</w:t>
            </w:r>
            <w:r w:rsidR="00991E2D">
              <w:t xml:space="preserve"> when she deposits cash</w:t>
            </w:r>
            <w:r>
              <w:t xml:space="preserve">.  It wasn’t clear if and how cash and/or cheques could be deposited at Newbury.  </w:t>
            </w:r>
          </w:p>
          <w:p w14:paraId="49F9804C" w14:textId="77777777" w:rsidR="00A0265F" w:rsidRDefault="00A0265F" w:rsidP="0091694D"/>
          <w:p w14:paraId="6BDC83F0" w14:textId="41311C45" w:rsidR="00A0265F" w:rsidRDefault="00A0265F" w:rsidP="00A0265F">
            <w:r w:rsidRPr="00A0265F">
              <w:rPr>
                <w:b/>
                <w:bCs/>
              </w:rPr>
              <w:t xml:space="preserve">CAF bank. </w:t>
            </w:r>
            <w:r>
              <w:t xml:space="preserve">Given Andrew’s move and Philippa’s upcoming retirement it was agreed that Ellie and David would be added to the CAF bank as signatories.  </w:t>
            </w:r>
          </w:p>
        </w:tc>
        <w:tc>
          <w:tcPr>
            <w:tcW w:w="2694" w:type="dxa"/>
          </w:tcPr>
          <w:p w14:paraId="175EA55D" w14:textId="52AE9BA4" w:rsidR="00A0265F" w:rsidRDefault="00A0265F" w:rsidP="00ED4A11"/>
          <w:p w14:paraId="38DD231E" w14:textId="77777777" w:rsidR="00A0265F" w:rsidRDefault="00A0265F" w:rsidP="0091694D"/>
          <w:p w14:paraId="08BB7A4F" w14:textId="77777777" w:rsidR="00A0265F" w:rsidRDefault="00A0265F" w:rsidP="0091694D"/>
          <w:p w14:paraId="557141AD" w14:textId="6442DD66" w:rsidR="00A0265F" w:rsidRDefault="00A0265F" w:rsidP="0091694D">
            <w:r>
              <w:t>Tori</w:t>
            </w:r>
            <w:r w:rsidR="00991E2D">
              <w:t xml:space="preserve"> to follow up with Newbury</w:t>
            </w:r>
          </w:p>
          <w:p w14:paraId="6F55BCE5" w14:textId="77777777" w:rsidR="00A0265F" w:rsidRDefault="00A0265F" w:rsidP="0091694D"/>
          <w:p w14:paraId="799792A5" w14:textId="77777777" w:rsidR="00A0265F" w:rsidRDefault="00A0265F" w:rsidP="0091694D"/>
          <w:p w14:paraId="5CF53F35" w14:textId="77777777" w:rsidR="00A0265F" w:rsidRDefault="00A0265F" w:rsidP="0091694D"/>
          <w:p w14:paraId="18D3D239" w14:textId="77777777" w:rsidR="00A0265F" w:rsidRDefault="00A0265F" w:rsidP="0091694D"/>
          <w:p w14:paraId="798EEDE7" w14:textId="49E9FA73" w:rsidR="00A0265F" w:rsidRDefault="007532D6" w:rsidP="0091694D">
            <w:r w:rsidRPr="007532D6">
              <w:rPr>
                <w:highlight w:val="yellow"/>
              </w:rPr>
              <w:t>Andrew to ask Philippa</w:t>
            </w:r>
            <w:r w:rsidR="00A0265F" w:rsidRPr="007532D6">
              <w:rPr>
                <w:highlight w:val="yellow"/>
              </w:rPr>
              <w:t>?</w:t>
            </w:r>
          </w:p>
        </w:tc>
      </w:tr>
      <w:tr w:rsidR="00A0265F" w14:paraId="31A95466" w14:textId="77777777" w:rsidTr="00A0265F">
        <w:trPr>
          <w:trHeight w:val="1261"/>
        </w:trPr>
        <w:tc>
          <w:tcPr>
            <w:tcW w:w="513" w:type="dxa"/>
          </w:tcPr>
          <w:p w14:paraId="30BF3EFB" w14:textId="4233610B" w:rsidR="00A0265F" w:rsidRDefault="00A0265F" w:rsidP="00ED4A11">
            <w:r>
              <w:t>4</w:t>
            </w:r>
          </w:p>
          <w:p w14:paraId="29998C68" w14:textId="7CA73706" w:rsidR="00A0265F" w:rsidRDefault="00A0265F" w:rsidP="005358D6"/>
        </w:tc>
        <w:tc>
          <w:tcPr>
            <w:tcW w:w="5719" w:type="dxa"/>
          </w:tcPr>
          <w:p w14:paraId="1FF3C587" w14:textId="14553A8F" w:rsidR="00A0265F" w:rsidRPr="000A43D3" w:rsidRDefault="00A0265F" w:rsidP="0097299C">
            <w:r>
              <w:t xml:space="preserve">Treasurer update </w:t>
            </w:r>
          </w:p>
          <w:p w14:paraId="6BDC10AF" w14:textId="77777777" w:rsidR="00A0265F" w:rsidRDefault="00A0265F" w:rsidP="009E5A79">
            <w:pPr>
              <w:pStyle w:val="ListParagraph"/>
              <w:numPr>
                <w:ilvl w:val="0"/>
                <w:numId w:val="2"/>
              </w:numPr>
            </w:pPr>
            <w:r>
              <w:t xml:space="preserve">Latest budget position.  </w:t>
            </w:r>
          </w:p>
          <w:p w14:paraId="567373C7" w14:textId="77777777" w:rsidR="00A0265F" w:rsidRDefault="00A0265F" w:rsidP="001C7F0C">
            <w:pPr>
              <w:pStyle w:val="ListParagraph"/>
            </w:pPr>
          </w:p>
          <w:p w14:paraId="027360EE" w14:textId="64A31E8C" w:rsidR="00A0265F" w:rsidRDefault="007532D6" w:rsidP="001C7F0C">
            <w:pPr>
              <w:pStyle w:val="ListParagraph"/>
            </w:pPr>
            <w:r>
              <w:t xml:space="preserve">The latest budget position is from September 2024.  </w:t>
            </w:r>
            <w:r w:rsidR="006E6778">
              <w:t xml:space="preserve">Tori and Craig to provide an update as soon as possible.  </w:t>
            </w:r>
          </w:p>
          <w:p w14:paraId="6CAAC1B7" w14:textId="77777777" w:rsidR="00A520FE" w:rsidRDefault="00A520FE" w:rsidP="001C7F0C">
            <w:pPr>
              <w:pStyle w:val="ListParagraph"/>
            </w:pPr>
          </w:p>
          <w:p w14:paraId="6B85300D" w14:textId="3B24AACC" w:rsidR="00A0265F" w:rsidRDefault="00A520FE" w:rsidP="009E1519">
            <w:pPr>
              <w:pStyle w:val="ListParagraph"/>
            </w:pPr>
            <w:r>
              <w:t>We discussed the timing of the accounts production, approval and submission to the Annual Parish Meeting.  T</w:t>
            </w:r>
            <w:r w:rsidR="00A0265F">
              <w:t xml:space="preserve">ori </w:t>
            </w:r>
            <w:r>
              <w:t>will</w:t>
            </w:r>
            <w:r w:rsidR="00A0265F">
              <w:t xml:space="preserve"> </w:t>
            </w:r>
            <w:r>
              <w:t xml:space="preserve">review and </w:t>
            </w:r>
            <w:r w:rsidR="009E1519">
              <w:t>let Helen know by 11</w:t>
            </w:r>
            <w:r w:rsidR="009E1519" w:rsidRPr="009E1519">
              <w:rPr>
                <w:vertAlign w:val="superscript"/>
              </w:rPr>
              <w:t>th</w:t>
            </w:r>
            <w:r w:rsidR="009E1519">
              <w:t xml:space="preserve"> March.  </w:t>
            </w:r>
          </w:p>
          <w:p w14:paraId="09FF343E" w14:textId="77777777" w:rsidR="00A520FE" w:rsidRDefault="00A520FE" w:rsidP="001C7F0C">
            <w:pPr>
              <w:pStyle w:val="ListParagraph"/>
            </w:pPr>
          </w:p>
          <w:p w14:paraId="523A3AA9" w14:textId="188E4690" w:rsidR="00E77D9F" w:rsidRDefault="00A0265F" w:rsidP="001C7F0C">
            <w:pPr>
              <w:pStyle w:val="ListParagraph"/>
              <w:numPr>
                <w:ilvl w:val="0"/>
                <w:numId w:val="2"/>
              </w:numPr>
            </w:pPr>
            <w:r>
              <w:t>Energy costs – latest update.  It would be useful for the CWs</w:t>
            </w:r>
            <w:r w:rsidR="00E77D9F">
              <w:t xml:space="preserve"> to have a regular update or access to the energy consumption of their church</w:t>
            </w:r>
            <w:r>
              <w:t xml:space="preserve">.  </w:t>
            </w:r>
          </w:p>
          <w:p w14:paraId="76A72165" w14:textId="77777777" w:rsidR="00E77D9F" w:rsidRDefault="00E77D9F" w:rsidP="00E77D9F">
            <w:pPr>
              <w:pStyle w:val="ListParagraph"/>
            </w:pPr>
          </w:p>
          <w:p w14:paraId="234867EB" w14:textId="77777777" w:rsidR="00991E2D" w:rsidRDefault="00991E2D" w:rsidP="00E77D9F">
            <w:pPr>
              <w:pStyle w:val="ListParagraph"/>
            </w:pPr>
          </w:p>
          <w:p w14:paraId="1AB8739F" w14:textId="27801FDF" w:rsidR="00A0265F" w:rsidRDefault="00A0265F" w:rsidP="001C7F0C">
            <w:pPr>
              <w:pStyle w:val="ListParagraph"/>
              <w:numPr>
                <w:ilvl w:val="0"/>
                <w:numId w:val="2"/>
              </w:numPr>
            </w:pPr>
            <w:r>
              <w:t xml:space="preserve">Craig </w:t>
            </w:r>
            <w:r w:rsidR="00E77D9F">
              <w:t>will</w:t>
            </w:r>
            <w:r>
              <w:t xml:space="preserve"> follow up with the broker on energy</w:t>
            </w:r>
            <w:r w:rsidR="00E77D9F">
              <w:t xml:space="preserve"> contract possibilities</w:t>
            </w:r>
            <w:r>
              <w:t xml:space="preserve">.  </w:t>
            </w:r>
          </w:p>
          <w:p w14:paraId="02AC42EF" w14:textId="0FDFD3A0" w:rsidR="00A0265F" w:rsidRDefault="00A0265F" w:rsidP="000C1F84"/>
        </w:tc>
        <w:tc>
          <w:tcPr>
            <w:tcW w:w="2694" w:type="dxa"/>
          </w:tcPr>
          <w:p w14:paraId="479C6583" w14:textId="66D51E37" w:rsidR="00A0265F" w:rsidRDefault="00A0265F" w:rsidP="00ED4A11">
            <w:r>
              <w:t xml:space="preserve"> </w:t>
            </w:r>
          </w:p>
          <w:p w14:paraId="20D0728A" w14:textId="77777777" w:rsidR="00A0265F" w:rsidRDefault="00A0265F" w:rsidP="00855A1D"/>
          <w:p w14:paraId="7F759928" w14:textId="77777777" w:rsidR="00A0265F" w:rsidRDefault="00A0265F" w:rsidP="00855A1D"/>
          <w:p w14:paraId="4BEFB29D" w14:textId="32E154F0" w:rsidR="00A0265F" w:rsidRDefault="00A520FE" w:rsidP="000C1F84">
            <w:r>
              <w:t>Craig</w:t>
            </w:r>
            <w:r w:rsidR="00991E2D">
              <w:t>/Tori</w:t>
            </w:r>
          </w:p>
          <w:p w14:paraId="306C1102" w14:textId="77777777" w:rsidR="00991E2D" w:rsidRDefault="00991E2D" w:rsidP="000C1F84"/>
          <w:p w14:paraId="5B30BEAC" w14:textId="77777777" w:rsidR="00991E2D" w:rsidRDefault="00991E2D" w:rsidP="000C1F84"/>
          <w:p w14:paraId="0B473182" w14:textId="77777777" w:rsidR="00991E2D" w:rsidRDefault="00991E2D" w:rsidP="000C1F84"/>
          <w:p w14:paraId="37F82075" w14:textId="74A6EA31" w:rsidR="00991E2D" w:rsidRDefault="00991E2D" w:rsidP="000C1F84">
            <w:r>
              <w:t>Tori</w:t>
            </w:r>
          </w:p>
          <w:p w14:paraId="3F847918" w14:textId="77777777" w:rsidR="00E77D9F" w:rsidRDefault="00E77D9F" w:rsidP="000C1F84"/>
          <w:p w14:paraId="524BE28C" w14:textId="77777777" w:rsidR="00E77D9F" w:rsidRDefault="00E77D9F" w:rsidP="000C1F84"/>
          <w:p w14:paraId="3C8C03E2" w14:textId="77777777" w:rsidR="00E77D9F" w:rsidRDefault="00E77D9F" w:rsidP="000C1F84"/>
          <w:p w14:paraId="0D427EB4" w14:textId="77777777" w:rsidR="00E77D9F" w:rsidRDefault="00E77D9F" w:rsidP="000C1F84"/>
          <w:p w14:paraId="51DBC742" w14:textId="77777777" w:rsidR="00991E2D" w:rsidRDefault="00991E2D" w:rsidP="00991E2D">
            <w:r>
              <w:t xml:space="preserve">Helen to check with Philippa if the information is already available.  </w:t>
            </w:r>
          </w:p>
          <w:p w14:paraId="7B16334C" w14:textId="77777777" w:rsidR="00991E2D" w:rsidRDefault="00991E2D" w:rsidP="000C1F84"/>
          <w:p w14:paraId="25907370" w14:textId="354D8C90" w:rsidR="00E77D9F" w:rsidRDefault="00E77D9F" w:rsidP="000C1F84">
            <w:r>
              <w:t>Craig</w:t>
            </w:r>
          </w:p>
        </w:tc>
      </w:tr>
      <w:tr w:rsidR="00A0265F" w14:paraId="28BFC9DB" w14:textId="77777777" w:rsidTr="00A0265F">
        <w:tc>
          <w:tcPr>
            <w:tcW w:w="513" w:type="dxa"/>
          </w:tcPr>
          <w:p w14:paraId="59C81BF7" w14:textId="481EAF6C" w:rsidR="00A0265F" w:rsidRDefault="00A0265F" w:rsidP="00ED4A11">
            <w:r>
              <w:t>5</w:t>
            </w:r>
          </w:p>
        </w:tc>
        <w:tc>
          <w:tcPr>
            <w:tcW w:w="5719" w:type="dxa"/>
          </w:tcPr>
          <w:p w14:paraId="43C4ED6E" w14:textId="44BF5A70" w:rsidR="00A0265F" w:rsidRDefault="00A0265F" w:rsidP="00514921">
            <w:r>
              <w:t>Bookkeeping update</w:t>
            </w:r>
            <w:r w:rsidR="00E77D9F">
              <w:t xml:space="preserve"> – nothing to report</w:t>
            </w:r>
          </w:p>
          <w:p w14:paraId="6CE5B1D0" w14:textId="36795953" w:rsidR="00A0265F" w:rsidRDefault="00A0265F" w:rsidP="001C7F0C">
            <w:pPr>
              <w:pStyle w:val="ListParagraph"/>
            </w:pPr>
          </w:p>
        </w:tc>
        <w:tc>
          <w:tcPr>
            <w:tcW w:w="2694" w:type="dxa"/>
          </w:tcPr>
          <w:p w14:paraId="42E365A9" w14:textId="60576777" w:rsidR="00A0265F" w:rsidRDefault="00A0265F" w:rsidP="00E77D9F"/>
        </w:tc>
      </w:tr>
      <w:tr w:rsidR="00A0265F" w14:paraId="7F4E8F45" w14:textId="77777777" w:rsidTr="00A0265F">
        <w:tc>
          <w:tcPr>
            <w:tcW w:w="513" w:type="dxa"/>
          </w:tcPr>
          <w:p w14:paraId="2F3C77BA" w14:textId="2914B5AE" w:rsidR="00A0265F" w:rsidRDefault="00A0265F" w:rsidP="00ED4A11">
            <w:r>
              <w:t>6</w:t>
            </w:r>
          </w:p>
        </w:tc>
        <w:tc>
          <w:tcPr>
            <w:tcW w:w="5719" w:type="dxa"/>
          </w:tcPr>
          <w:p w14:paraId="41332A1F" w14:textId="77777777" w:rsidR="00E77D9F" w:rsidRDefault="00A0265F" w:rsidP="00C33EE9">
            <w:r>
              <w:t xml:space="preserve">Annual review of hall hiring </w:t>
            </w:r>
            <w:proofErr w:type="gramStart"/>
            <w:r>
              <w:t>rates :</w:t>
            </w:r>
            <w:proofErr w:type="gramEnd"/>
            <w:r>
              <w:t xml:space="preserve"> </w:t>
            </w:r>
          </w:p>
          <w:p w14:paraId="53A53473" w14:textId="77777777" w:rsidR="00E77D9F" w:rsidRDefault="00E77D9F" w:rsidP="00C33EE9"/>
          <w:p w14:paraId="78B1FF64" w14:textId="1D979FB6" w:rsidR="00A0265F" w:rsidRDefault="00E77D9F" w:rsidP="00C33EE9">
            <w:r>
              <w:t xml:space="preserve">The FAC did not know if the hall charges for commercial users had been increased automatically as previously </w:t>
            </w:r>
            <w:r>
              <w:lastRenderedPageBreak/>
              <w:t>agreed.  We also did not know what the inflation increase would be for 2025.</w:t>
            </w:r>
            <w:r w:rsidR="00A0265F">
              <w:t xml:space="preserve">  </w:t>
            </w:r>
          </w:p>
          <w:p w14:paraId="06177FDB" w14:textId="77777777" w:rsidR="00A0265F" w:rsidRDefault="00A0265F" w:rsidP="00C33EE9"/>
          <w:p w14:paraId="7DF53F85" w14:textId="16A11E81" w:rsidR="00A0265F" w:rsidRDefault="00E77D9F" w:rsidP="00C33EE9">
            <w:r>
              <w:t xml:space="preserve">Following the annual review of the </w:t>
            </w:r>
            <w:r w:rsidR="00CD3347">
              <w:t xml:space="preserve">Butts charge for using All Saints, the </w:t>
            </w:r>
            <w:r>
              <w:t xml:space="preserve">Butts church would like more certainty over their contribution to All Saints capital costs.  Having considered the options the FAC agreed that a side letter to the contract </w:t>
            </w:r>
            <w:r w:rsidR="00CD3347">
              <w:t>clarifying the intention of POTR with respect to sharing costs with the Butts, viz. that we would approach them about sharing material capital costs which were of benefit to both congregations but there was no obligation for them to contribute.  The FAC agreed in principle (and subject to PCC approval)</w:t>
            </w:r>
            <w:r w:rsidR="00A0265F">
              <w:t xml:space="preserve">.  </w:t>
            </w:r>
          </w:p>
          <w:p w14:paraId="4ECE27AA" w14:textId="77777777" w:rsidR="00A0265F" w:rsidRDefault="00A0265F" w:rsidP="00C33EE9"/>
          <w:p w14:paraId="56C9C591" w14:textId="5DD7ED50" w:rsidR="00A0265F" w:rsidRDefault="00CD3347" w:rsidP="00C33EE9">
            <w:r>
              <w:t xml:space="preserve">The proposed </w:t>
            </w:r>
            <w:r w:rsidR="005A7F59">
              <w:t>amendment</w:t>
            </w:r>
            <w:r w:rsidR="00E77D9F">
              <w:t xml:space="preserve"> to BB contract</w:t>
            </w:r>
            <w:r>
              <w:t xml:space="preserve"> were agreed and should be tabled at the next PCC for approval</w:t>
            </w:r>
            <w:r w:rsidR="00E77D9F">
              <w:t xml:space="preserve">.  </w:t>
            </w:r>
          </w:p>
          <w:p w14:paraId="3DC9E4C0" w14:textId="46731FD9" w:rsidR="00A0265F" w:rsidRDefault="00A0265F" w:rsidP="00C33EE9"/>
        </w:tc>
        <w:tc>
          <w:tcPr>
            <w:tcW w:w="2694" w:type="dxa"/>
          </w:tcPr>
          <w:p w14:paraId="6B3F0EEB" w14:textId="77777777" w:rsidR="00A0265F" w:rsidRDefault="00A0265F" w:rsidP="006330AD"/>
          <w:p w14:paraId="46475432" w14:textId="62858543" w:rsidR="00E77D9F" w:rsidRDefault="00016CC8" w:rsidP="006330AD">
            <w:r>
              <w:t>HW to email office</w:t>
            </w:r>
          </w:p>
          <w:p w14:paraId="05B5442C" w14:textId="77777777" w:rsidR="00016CC8" w:rsidRDefault="00016CC8" w:rsidP="006330AD"/>
          <w:p w14:paraId="5B5E45CB" w14:textId="4740B6E4" w:rsidR="00016CC8" w:rsidRDefault="00016CC8" w:rsidP="006330AD">
            <w:r>
              <w:lastRenderedPageBreak/>
              <w:t>[post meeting note – Busy Bees costs are increased annually in line with the Consumer Prices Index which rose 3% in year to Jan 2025]</w:t>
            </w:r>
          </w:p>
          <w:p w14:paraId="7985E408" w14:textId="77777777" w:rsidR="00E77D9F" w:rsidRDefault="00E77D9F" w:rsidP="006330AD"/>
          <w:p w14:paraId="6A2E4FB1" w14:textId="77777777" w:rsidR="00E77D9F" w:rsidRDefault="00E77D9F" w:rsidP="006330AD"/>
          <w:p w14:paraId="1E625BE3" w14:textId="77777777" w:rsidR="00991E2D" w:rsidRDefault="00991E2D" w:rsidP="006330AD"/>
          <w:p w14:paraId="3E1BE9EB" w14:textId="77777777" w:rsidR="00CD3347" w:rsidRDefault="00CD3347" w:rsidP="00CD3347">
            <w:r>
              <w:t xml:space="preserve">Cheryl to draft something and Andrew to review.   </w:t>
            </w:r>
          </w:p>
          <w:p w14:paraId="1429149B" w14:textId="77777777" w:rsidR="00E77D9F" w:rsidRDefault="00E77D9F" w:rsidP="006330AD"/>
          <w:p w14:paraId="6122B56A" w14:textId="77777777" w:rsidR="00CD3347" w:rsidRDefault="00CD3347" w:rsidP="006330AD"/>
          <w:p w14:paraId="370066D5" w14:textId="77777777" w:rsidR="00CD3347" w:rsidRDefault="00CD3347" w:rsidP="006330AD"/>
          <w:p w14:paraId="34A2181A" w14:textId="77777777" w:rsidR="00CD3347" w:rsidRDefault="00CD3347" w:rsidP="006330AD"/>
          <w:p w14:paraId="52B1852A" w14:textId="18B5284A" w:rsidR="00CD3347" w:rsidRDefault="00CD3347" w:rsidP="006330AD">
            <w:r>
              <w:t>Mat</w:t>
            </w:r>
            <w:r w:rsidR="00016CC8">
              <w:t>t</w:t>
            </w:r>
            <w:r>
              <w:t>hew.</w:t>
            </w:r>
          </w:p>
        </w:tc>
      </w:tr>
      <w:tr w:rsidR="00A0265F" w14:paraId="516E4F74" w14:textId="77777777" w:rsidTr="00A0265F">
        <w:tc>
          <w:tcPr>
            <w:tcW w:w="513" w:type="dxa"/>
          </w:tcPr>
          <w:p w14:paraId="7E8D74F7" w14:textId="1A8A9D6B" w:rsidR="00A0265F" w:rsidRDefault="00A0265F" w:rsidP="00ED4A11">
            <w:r>
              <w:lastRenderedPageBreak/>
              <w:t>7</w:t>
            </w:r>
          </w:p>
        </w:tc>
        <w:tc>
          <w:tcPr>
            <w:tcW w:w="5719" w:type="dxa"/>
          </w:tcPr>
          <w:p w14:paraId="3C783225" w14:textId="77777777" w:rsidR="00A0265F" w:rsidRDefault="00A0265F" w:rsidP="00ED4A11">
            <w:r>
              <w:t>Risk Register</w:t>
            </w:r>
          </w:p>
          <w:p w14:paraId="137F6B43" w14:textId="3E6C70B0" w:rsidR="00A0265F" w:rsidRDefault="00A0265F" w:rsidP="000B1EC9">
            <w:pPr>
              <w:pStyle w:val="ListParagraph"/>
              <w:numPr>
                <w:ilvl w:val="0"/>
                <w:numId w:val="10"/>
              </w:numPr>
            </w:pPr>
            <w:r>
              <w:t>Andrew leaving / letting the Vicarage</w:t>
            </w:r>
          </w:p>
          <w:p w14:paraId="54545680" w14:textId="77777777" w:rsidR="00CD3347" w:rsidRDefault="00CD3347" w:rsidP="005D0F7D"/>
          <w:p w14:paraId="7117C235" w14:textId="1A5DE0D8" w:rsidR="00A0265F" w:rsidRDefault="00DF13B7" w:rsidP="005A7F59">
            <w:r>
              <w:t>T</w:t>
            </w:r>
            <w:r w:rsidR="005A7F59" w:rsidRPr="005A7F59">
              <w:t xml:space="preserve">he Archdeacon </w:t>
            </w:r>
            <w:r>
              <w:t xml:space="preserve">has asked the CWs to agree that the vicarage is offered for short term let once Andrew leaves.  The </w:t>
            </w:r>
            <w:r w:rsidR="005A7F59" w:rsidRPr="005A7F59">
              <w:t xml:space="preserve">FAC </w:t>
            </w:r>
            <w:r>
              <w:t xml:space="preserve">agreed that we should not support this as it could increase the risk of a </w:t>
            </w:r>
            <w:r w:rsidR="005A7F59" w:rsidRPr="005A7F59">
              <w:t>long interregnum.</w:t>
            </w:r>
            <w:r w:rsidR="005A7F59">
              <w:t xml:space="preserve">  </w:t>
            </w:r>
          </w:p>
          <w:p w14:paraId="17378AF8" w14:textId="77777777" w:rsidR="006E6778" w:rsidRDefault="006E6778" w:rsidP="005D0F7D"/>
          <w:p w14:paraId="07CB8206" w14:textId="13EAEC44" w:rsidR="00A0265F" w:rsidRDefault="00A0265F" w:rsidP="00954359">
            <w:pPr>
              <w:pStyle w:val="ListParagraph"/>
              <w:numPr>
                <w:ilvl w:val="0"/>
                <w:numId w:val="9"/>
              </w:numPr>
            </w:pPr>
            <w:r>
              <w:t xml:space="preserve">Reviewing F+A risks </w:t>
            </w:r>
          </w:p>
          <w:p w14:paraId="6252C4C4" w14:textId="77777777" w:rsidR="006E6778" w:rsidRDefault="006E6778" w:rsidP="006E6778">
            <w:pPr>
              <w:pStyle w:val="ListParagraph"/>
            </w:pPr>
          </w:p>
          <w:p w14:paraId="0DA31CFA" w14:textId="72EF8076" w:rsidR="006E6778" w:rsidRDefault="005A7F59" w:rsidP="005A7F59">
            <w:pPr>
              <w:pStyle w:val="ListParagraph"/>
              <w:ind w:left="0"/>
            </w:pPr>
            <w:r w:rsidRPr="005A7F59">
              <w:t>The lack of real-time information on budgeted versus actual spending is an issue, as regular budget monitoring mitigates the risk of overspending. While waiting for updated budget reports, Craig will alert us if the account balance falls below expected levels.</w:t>
            </w:r>
            <w:r w:rsidR="006E6778">
              <w:t xml:space="preserve">  </w:t>
            </w:r>
          </w:p>
          <w:p w14:paraId="51F3B63D" w14:textId="77777777" w:rsidR="006E6778" w:rsidRDefault="006E6778" w:rsidP="006E6778"/>
          <w:p w14:paraId="13CD11D5" w14:textId="09E9232D" w:rsidR="00A0265F" w:rsidRDefault="005A7F59" w:rsidP="005A7F59">
            <w:r w:rsidRPr="005A7F59">
              <w:t xml:space="preserve">Craig requested details on expected capital expenditures to </w:t>
            </w:r>
            <w:r>
              <w:t xml:space="preserve">help him </w:t>
            </w:r>
            <w:r w:rsidRPr="005A7F59">
              <w:t xml:space="preserve">manage </w:t>
            </w:r>
            <w:r>
              <w:t xml:space="preserve">the term </w:t>
            </w:r>
            <w:r w:rsidRPr="005A7F59">
              <w:t>deposit accounts. Mark Penfold will provide this information after the quinquennial review results.</w:t>
            </w:r>
            <w:r w:rsidR="00FF7A2A">
              <w:t xml:space="preserve">  </w:t>
            </w:r>
            <w:r w:rsidR="00A0265F">
              <w:t xml:space="preserve">  </w:t>
            </w:r>
          </w:p>
        </w:tc>
        <w:tc>
          <w:tcPr>
            <w:tcW w:w="2694" w:type="dxa"/>
          </w:tcPr>
          <w:p w14:paraId="123B5766" w14:textId="77777777" w:rsidR="005A7F59" w:rsidRDefault="005A7F59" w:rsidP="00ED4A11"/>
          <w:p w14:paraId="252706D6" w14:textId="77777777" w:rsidR="005A7F59" w:rsidRDefault="005A7F59" w:rsidP="00ED4A11"/>
          <w:p w14:paraId="1A3FFC9D" w14:textId="77777777" w:rsidR="005A7F59" w:rsidRDefault="005A7F59" w:rsidP="00ED4A11"/>
          <w:p w14:paraId="4F8519C8" w14:textId="653E1888" w:rsidR="00A0265F" w:rsidRDefault="00A0265F" w:rsidP="00ED4A11">
            <w:r>
              <w:t>Helen</w:t>
            </w:r>
          </w:p>
          <w:p w14:paraId="2FDDF8A7" w14:textId="77777777" w:rsidR="006E6778" w:rsidRDefault="006E6778" w:rsidP="00ED4A11"/>
          <w:p w14:paraId="13E16C25" w14:textId="77777777" w:rsidR="006E6778" w:rsidRDefault="006E6778" w:rsidP="00ED4A11"/>
          <w:p w14:paraId="42C41AC9" w14:textId="77777777" w:rsidR="006E6778" w:rsidRDefault="006E6778" w:rsidP="00ED4A11"/>
          <w:p w14:paraId="7276DA98" w14:textId="77777777" w:rsidR="006E6778" w:rsidRDefault="006E6778" w:rsidP="00ED4A11"/>
          <w:p w14:paraId="7AE93B1B" w14:textId="77777777" w:rsidR="006E6778" w:rsidRDefault="006E6778" w:rsidP="00ED4A11"/>
          <w:p w14:paraId="3B9154C8" w14:textId="022AA196" w:rsidR="006E6778" w:rsidRDefault="006E6778" w:rsidP="00ED4A11">
            <w:r>
              <w:t>Craig</w:t>
            </w:r>
          </w:p>
        </w:tc>
      </w:tr>
      <w:tr w:rsidR="00A0265F" w14:paraId="0170C11D" w14:textId="77777777" w:rsidTr="00A0265F">
        <w:tc>
          <w:tcPr>
            <w:tcW w:w="513" w:type="dxa"/>
          </w:tcPr>
          <w:p w14:paraId="4E63AAB5" w14:textId="5DAD1BAC" w:rsidR="00A0265F" w:rsidRDefault="00A0265F" w:rsidP="00ED4A11">
            <w:r>
              <w:t>8</w:t>
            </w:r>
          </w:p>
        </w:tc>
        <w:tc>
          <w:tcPr>
            <w:tcW w:w="5719" w:type="dxa"/>
          </w:tcPr>
          <w:p w14:paraId="560CDBD7" w14:textId="77777777" w:rsidR="00A0265F" w:rsidRDefault="00A0265F" w:rsidP="00ED4A11">
            <w:r>
              <w:t>Renewing Insurance</w:t>
            </w:r>
          </w:p>
          <w:p w14:paraId="53CE40CB" w14:textId="77777777" w:rsidR="00FF7A2A" w:rsidRDefault="00A0265F" w:rsidP="002974AF">
            <w:pPr>
              <w:pStyle w:val="ListParagraph"/>
              <w:numPr>
                <w:ilvl w:val="0"/>
                <w:numId w:val="9"/>
              </w:numPr>
            </w:pPr>
            <w:r>
              <w:t xml:space="preserve">Ecclesiastical or </w:t>
            </w:r>
            <w:proofErr w:type="spellStart"/>
            <w:r>
              <w:t>Trinitas</w:t>
            </w:r>
            <w:proofErr w:type="spellEnd"/>
            <w:r>
              <w:t xml:space="preserve">. </w:t>
            </w:r>
          </w:p>
          <w:p w14:paraId="6098B9F1" w14:textId="6BFC9432" w:rsidR="00A0265F" w:rsidRDefault="00A0265F" w:rsidP="00DF13B7">
            <w:pPr>
              <w:pStyle w:val="ListParagraph"/>
              <w:ind w:left="0"/>
            </w:pPr>
            <w:r>
              <w:t xml:space="preserve">Philippa getting quotes hopefully for the March PCC.  </w:t>
            </w:r>
          </w:p>
        </w:tc>
        <w:tc>
          <w:tcPr>
            <w:tcW w:w="2694" w:type="dxa"/>
          </w:tcPr>
          <w:p w14:paraId="6499F59F" w14:textId="582E2E34" w:rsidR="00A0265F" w:rsidRDefault="00A0265F" w:rsidP="00ED4A11">
            <w:r>
              <w:t>Helen</w:t>
            </w:r>
          </w:p>
        </w:tc>
      </w:tr>
      <w:tr w:rsidR="00A0265F" w14:paraId="4ADB2C3C" w14:textId="77777777" w:rsidTr="00A0265F">
        <w:tc>
          <w:tcPr>
            <w:tcW w:w="513" w:type="dxa"/>
          </w:tcPr>
          <w:p w14:paraId="5E985130" w14:textId="10DC82CF" w:rsidR="00A0265F" w:rsidRDefault="00A0265F" w:rsidP="00ED4A11">
            <w:r>
              <w:t>9</w:t>
            </w:r>
          </w:p>
        </w:tc>
        <w:tc>
          <w:tcPr>
            <w:tcW w:w="5719" w:type="dxa"/>
          </w:tcPr>
          <w:p w14:paraId="428E02F8" w14:textId="77777777" w:rsidR="00A0265F" w:rsidRDefault="00A0265F" w:rsidP="002974AF">
            <w:r>
              <w:t>Parking in St Lawrence Hall</w:t>
            </w:r>
          </w:p>
          <w:p w14:paraId="4525E300" w14:textId="77777777" w:rsidR="00FF7A2A" w:rsidRDefault="00A0265F" w:rsidP="002974AF">
            <w:pPr>
              <w:pStyle w:val="ListParagraph"/>
              <w:numPr>
                <w:ilvl w:val="0"/>
                <w:numId w:val="11"/>
              </w:numPr>
            </w:pPr>
            <w:r>
              <w:t xml:space="preserve">Should we charge?  </w:t>
            </w:r>
          </w:p>
          <w:p w14:paraId="146F8431" w14:textId="1098CB55" w:rsidR="00A0265F" w:rsidRDefault="005A7F59" w:rsidP="005A7F59">
            <w:pPr>
              <w:pStyle w:val="ListParagraph"/>
            </w:pPr>
            <w:r>
              <w:t xml:space="preserve">Agreed that we should not </w:t>
            </w:r>
            <w:proofErr w:type="gramStart"/>
            <w:r>
              <w:t>charge, but</w:t>
            </w:r>
            <w:proofErr w:type="gramEnd"/>
            <w:r>
              <w:t xml:space="preserve"> </w:t>
            </w:r>
            <w:r w:rsidRPr="005A7F59">
              <w:t xml:space="preserve">continue </w:t>
            </w:r>
            <w:r>
              <w:t xml:space="preserve">to place a polite </w:t>
            </w:r>
            <w:r w:rsidRPr="005A7F59">
              <w:t xml:space="preserve">notice on the vehicles, requesting that drivers leave a contact number </w:t>
            </w:r>
            <w:r>
              <w:t xml:space="preserve">so that they can be asked to move their car if </w:t>
            </w:r>
            <w:r>
              <w:lastRenderedPageBreak/>
              <w:t>needed and</w:t>
            </w:r>
            <w:r w:rsidRPr="005A7F59">
              <w:t xml:space="preserve"> to consider making a donation to the church.</w:t>
            </w:r>
            <w:r w:rsidR="00FF7A2A">
              <w:t xml:space="preserve">  </w:t>
            </w:r>
            <w:r w:rsidR="00A0265F">
              <w:t xml:space="preserve">  </w:t>
            </w:r>
          </w:p>
        </w:tc>
        <w:tc>
          <w:tcPr>
            <w:tcW w:w="2694" w:type="dxa"/>
          </w:tcPr>
          <w:p w14:paraId="6002D9B6" w14:textId="77777777" w:rsidR="00FF7A2A" w:rsidRDefault="00FF7A2A" w:rsidP="00ED4A11"/>
          <w:p w14:paraId="52B5F6D2" w14:textId="77777777" w:rsidR="00FF7A2A" w:rsidRDefault="00FF7A2A" w:rsidP="00ED4A11"/>
          <w:p w14:paraId="44A9EE7E" w14:textId="6867019E" w:rsidR="00A0265F" w:rsidRDefault="00A0265F" w:rsidP="00ED4A11">
            <w:r>
              <w:t>Matthew</w:t>
            </w:r>
          </w:p>
          <w:p w14:paraId="152F18E8" w14:textId="2CC8526A" w:rsidR="00A0265F" w:rsidRDefault="00A0265F" w:rsidP="00ED4A11"/>
        </w:tc>
      </w:tr>
      <w:tr w:rsidR="00A0265F" w14:paraId="72C6BF6A" w14:textId="77777777" w:rsidTr="00A0265F">
        <w:tc>
          <w:tcPr>
            <w:tcW w:w="513" w:type="dxa"/>
          </w:tcPr>
          <w:p w14:paraId="1B0431CE" w14:textId="1B5F40A5" w:rsidR="00A0265F" w:rsidRDefault="00A0265F" w:rsidP="00ED4A11">
            <w:r>
              <w:t>10</w:t>
            </w:r>
          </w:p>
        </w:tc>
        <w:tc>
          <w:tcPr>
            <w:tcW w:w="5719" w:type="dxa"/>
          </w:tcPr>
          <w:p w14:paraId="769E0BC4" w14:textId="77777777" w:rsidR="00A0265F" w:rsidRDefault="00A0265F" w:rsidP="00ED4A11">
            <w:r>
              <w:t xml:space="preserve">POTR Policies – </w:t>
            </w:r>
          </w:p>
          <w:p w14:paraId="2DD94395" w14:textId="3552D42B" w:rsidR="00A0265F" w:rsidRDefault="00A0265F" w:rsidP="00492A72">
            <w:pPr>
              <w:pStyle w:val="ListParagraph"/>
              <w:numPr>
                <w:ilvl w:val="0"/>
                <w:numId w:val="2"/>
              </w:numPr>
            </w:pPr>
            <w:r>
              <w:t xml:space="preserve">GDPR policy update / actions – </w:t>
            </w:r>
            <w:r w:rsidR="00FF7A2A">
              <w:t>awaiting draft from Lisa</w:t>
            </w:r>
            <w:r>
              <w:t xml:space="preserve"> </w:t>
            </w:r>
            <w:proofErr w:type="spellStart"/>
            <w:r>
              <w:t>Hillan</w:t>
            </w:r>
            <w:proofErr w:type="spellEnd"/>
            <w:r>
              <w:t xml:space="preserve">.  </w:t>
            </w:r>
          </w:p>
          <w:p w14:paraId="0AF774BF" w14:textId="3B41D2F6" w:rsidR="00A0265F" w:rsidRDefault="00A0265F" w:rsidP="000C1F84">
            <w:pPr>
              <w:ind w:left="360"/>
            </w:pPr>
          </w:p>
        </w:tc>
        <w:tc>
          <w:tcPr>
            <w:tcW w:w="2694" w:type="dxa"/>
          </w:tcPr>
          <w:p w14:paraId="5EDF5EA7" w14:textId="77777777" w:rsidR="00FF7A2A" w:rsidRDefault="00FF7A2A" w:rsidP="00F62DAC"/>
          <w:p w14:paraId="61DC1D3D" w14:textId="77777777" w:rsidR="00A0265F" w:rsidRDefault="00A0265F" w:rsidP="00F62DAC"/>
          <w:p w14:paraId="34D0C4EF" w14:textId="77777777" w:rsidR="00A0265F" w:rsidRDefault="00A0265F" w:rsidP="00F62DAC"/>
          <w:p w14:paraId="52466CBF" w14:textId="411309B5" w:rsidR="00A0265F" w:rsidRDefault="00A0265F" w:rsidP="00F62DAC"/>
        </w:tc>
      </w:tr>
      <w:tr w:rsidR="00A0265F" w14:paraId="0B33A105" w14:textId="77777777" w:rsidTr="00A0265F">
        <w:tc>
          <w:tcPr>
            <w:tcW w:w="513" w:type="dxa"/>
          </w:tcPr>
          <w:p w14:paraId="4922CF7B" w14:textId="17E0DD0B" w:rsidR="00A0265F" w:rsidRDefault="00A0265F" w:rsidP="001A551B">
            <w:r>
              <w:t>11</w:t>
            </w:r>
          </w:p>
        </w:tc>
        <w:tc>
          <w:tcPr>
            <w:tcW w:w="5719" w:type="dxa"/>
          </w:tcPr>
          <w:p w14:paraId="3BA12CBF" w14:textId="77777777" w:rsidR="00A0265F" w:rsidRDefault="00A0265F" w:rsidP="006330AD">
            <w:r>
              <w:t xml:space="preserve">Any other business </w:t>
            </w:r>
          </w:p>
          <w:p w14:paraId="577E6F3C" w14:textId="43FF0E27" w:rsidR="00A0265F" w:rsidRDefault="00A0265F" w:rsidP="006330AD"/>
        </w:tc>
        <w:tc>
          <w:tcPr>
            <w:tcW w:w="2694" w:type="dxa"/>
          </w:tcPr>
          <w:p w14:paraId="287E2A90" w14:textId="45A24EF0" w:rsidR="00A0265F" w:rsidRDefault="00A0265F" w:rsidP="001A551B"/>
        </w:tc>
      </w:tr>
      <w:tr w:rsidR="00A0265F" w14:paraId="5743D78B" w14:textId="77777777" w:rsidTr="00A0265F">
        <w:tc>
          <w:tcPr>
            <w:tcW w:w="513" w:type="dxa"/>
          </w:tcPr>
          <w:p w14:paraId="16DCDF27" w14:textId="37F6B9F9" w:rsidR="00A0265F" w:rsidRDefault="00A0265F" w:rsidP="001A551B">
            <w:r>
              <w:t>12</w:t>
            </w:r>
          </w:p>
        </w:tc>
        <w:tc>
          <w:tcPr>
            <w:tcW w:w="5719" w:type="dxa"/>
          </w:tcPr>
          <w:p w14:paraId="571D579D" w14:textId="25AD8646" w:rsidR="00A0265F" w:rsidRPr="00537940" w:rsidRDefault="00A0265F" w:rsidP="00537940">
            <w:proofErr w:type="spellStart"/>
            <w:r>
              <w:t>DoNM</w:t>
            </w:r>
            <w:proofErr w:type="spellEnd"/>
            <w:r>
              <w:t xml:space="preserve"> – </w:t>
            </w:r>
          </w:p>
          <w:p w14:paraId="517A5E21" w14:textId="77777777" w:rsidR="00A0265F" w:rsidRDefault="00A0265F" w:rsidP="002974AF">
            <w:r>
              <w:t>29 April 2025</w:t>
            </w:r>
          </w:p>
          <w:p w14:paraId="0DF17A41" w14:textId="50963473" w:rsidR="00A0265F" w:rsidRDefault="00A0265F" w:rsidP="002974AF">
            <w:r>
              <w:t>3 June 2025</w:t>
            </w:r>
          </w:p>
          <w:p w14:paraId="61C81C7A" w14:textId="77777777" w:rsidR="00A0265F" w:rsidRDefault="00A0265F" w:rsidP="002974AF"/>
          <w:p w14:paraId="3269A1C0" w14:textId="76A8F98C" w:rsidR="00A0265F" w:rsidRPr="007A1190" w:rsidRDefault="00A0265F" w:rsidP="001A551B">
            <w:pPr>
              <w:pStyle w:val="Body"/>
              <w:rPr>
                <w:rFonts w:ascii="Gill Sans" w:hAnsi="Gill Sans"/>
              </w:rPr>
            </w:pPr>
          </w:p>
        </w:tc>
        <w:tc>
          <w:tcPr>
            <w:tcW w:w="2694" w:type="dxa"/>
          </w:tcPr>
          <w:p w14:paraId="196F20A3" w14:textId="7EBB1471" w:rsidR="00A0265F" w:rsidRDefault="00A0265F" w:rsidP="001A551B"/>
        </w:tc>
      </w:tr>
    </w:tbl>
    <w:p w14:paraId="3446DF2B" w14:textId="6035824E" w:rsidR="00855C66" w:rsidRDefault="00855C66" w:rsidP="00ED4A11"/>
    <w:p w14:paraId="7FD4D88D" w14:textId="35E67D6C" w:rsidR="00867E05" w:rsidRPr="007A1190" w:rsidRDefault="00867E05" w:rsidP="00ED4A11">
      <w:pPr>
        <w:rPr>
          <w:b/>
          <w:bCs/>
        </w:rPr>
      </w:pPr>
      <w:r w:rsidRPr="007A1190">
        <w:rPr>
          <w:b/>
          <w:bCs/>
        </w:rPr>
        <w:t>Committee members:</w:t>
      </w:r>
    </w:p>
    <w:p w14:paraId="66665EBD" w14:textId="755AA02C" w:rsidR="00867E05" w:rsidRDefault="00867E05" w:rsidP="00ED4A11">
      <w:r>
        <w:t>Helen Walters</w:t>
      </w:r>
      <w:r w:rsidR="007A1190">
        <w:t xml:space="preserve"> (chair)</w:t>
      </w:r>
    </w:p>
    <w:p w14:paraId="6DDB8F90" w14:textId="2CDA0FA9" w:rsidR="00867E05" w:rsidRDefault="00867E05" w:rsidP="00ED4A11">
      <w:r>
        <w:t xml:space="preserve">Andrew </w:t>
      </w:r>
      <w:proofErr w:type="spellStart"/>
      <w:r>
        <w:t>Micklefield</w:t>
      </w:r>
      <w:proofErr w:type="spellEnd"/>
      <w:r w:rsidR="007A1190">
        <w:t xml:space="preserve"> (Rev)</w:t>
      </w:r>
    </w:p>
    <w:p w14:paraId="30F1CF5E" w14:textId="4B05739D" w:rsidR="00867E05" w:rsidRPr="007A1190" w:rsidRDefault="00867E05" w:rsidP="00ED4A11">
      <w:pPr>
        <w:rPr>
          <w:rFonts w:ascii="Gill Sans" w:hAnsi="Gill Sans"/>
        </w:rPr>
      </w:pPr>
      <w:r w:rsidRPr="007A1190">
        <w:rPr>
          <w:rFonts w:ascii="Gill Sans" w:hAnsi="Gill Sans"/>
        </w:rPr>
        <w:t>Tori Hewitt</w:t>
      </w:r>
      <w:r w:rsidR="007A1190" w:rsidRPr="007A1190">
        <w:rPr>
          <w:rFonts w:ascii="Gill Sans" w:hAnsi="Gill Sans"/>
        </w:rPr>
        <w:t xml:space="preserve"> (B</w:t>
      </w:r>
      <w:r w:rsidR="007A1190">
        <w:rPr>
          <w:rFonts w:ascii="Gill Sans" w:hAnsi="Gill Sans"/>
        </w:rPr>
        <w:t>ookkeeper)</w:t>
      </w:r>
    </w:p>
    <w:p w14:paraId="0746368E" w14:textId="6CF10C4A" w:rsidR="00867E05" w:rsidRPr="000B342D" w:rsidRDefault="00867E05" w:rsidP="00ED4A11">
      <w:pPr>
        <w:rPr>
          <w:rFonts w:ascii="Gill Sans" w:hAnsi="Gill Sans"/>
        </w:rPr>
      </w:pPr>
      <w:r w:rsidRPr="000B342D">
        <w:rPr>
          <w:rFonts w:ascii="Gill Sans" w:hAnsi="Gill Sans"/>
        </w:rPr>
        <w:t xml:space="preserve">Craig </w:t>
      </w:r>
      <w:proofErr w:type="spellStart"/>
      <w:r w:rsidRPr="000B342D">
        <w:rPr>
          <w:rFonts w:ascii="Gill Sans" w:hAnsi="Gill Sans"/>
        </w:rPr>
        <w:t>Stolten</w:t>
      </w:r>
      <w:proofErr w:type="spellEnd"/>
      <w:r w:rsidR="00CB3F79">
        <w:rPr>
          <w:rFonts w:ascii="Gill Sans" w:hAnsi="Gill Sans"/>
        </w:rPr>
        <w:t xml:space="preserve"> (Treasurer)</w:t>
      </w:r>
    </w:p>
    <w:p w14:paraId="1576B099" w14:textId="42B25928" w:rsidR="009E1CAB" w:rsidRPr="009421DB" w:rsidRDefault="009E1CAB" w:rsidP="00ED4A11">
      <w:pPr>
        <w:rPr>
          <w:rFonts w:ascii="Gill Sans" w:hAnsi="Gill Sans"/>
        </w:rPr>
      </w:pPr>
      <w:r w:rsidRPr="009421DB">
        <w:rPr>
          <w:rFonts w:ascii="Gill Sans" w:hAnsi="Gill Sans"/>
        </w:rPr>
        <w:t>Cheryl Fisher</w:t>
      </w:r>
    </w:p>
    <w:p w14:paraId="57533CAE" w14:textId="577D104C" w:rsidR="00867E05" w:rsidRPr="00492A72" w:rsidRDefault="000B342D" w:rsidP="00492A72">
      <w:pPr>
        <w:rPr>
          <w:rFonts w:ascii="Gill Sans" w:hAnsi="Gill Sans"/>
        </w:rPr>
      </w:pPr>
      <w:r w:rsidRPr="009421DB">
        <w:rPr>
          <w:rFonts w:ascii="Gill Sans" w:hAnsi="Gill Sans"/>
        </w:rPr>
        <w:t>Matthew Baylis</w:t>
      </w:r>
    </w:p>
    <w:sectPr w:rsidR="00867E05" w:rsidRPr="00492A72" w:rsidSect="00350B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734"/>
    <w:multiLevelType w:val="hybridMultilevel"/>
    <w:tmpl w:val="8D627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3045"/>
    <w:multiLevelType w:val="hybridMultilevel"/>
    <w:tmpl w:val="383C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9E70D21"/>
    <w:multiLevelType w:val="hybridMultilevel"/>
    <w:tmpl w:val="BCFE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7174"/>
    <w:multiLevelType w:val="hybridMultilevel"/>
    <w:tmpl w:val="803E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C55F6"/>
    <w:multiLevelType w:val="hybridMultilevel"/>
    <w:tmpl w:val="2E6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92E38"/>
    <w:multiLevelType w:val="hybridMultilevel"/>
    <w:tmpl w:val="47223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51204"/>
    <w:multiLevelType w:val="hybridMultilevel"/>
    <w:tmpl w:val="CB1E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67510"/>
    <w:multiLevelType w:val="hybridMultilevel"/>
    <w:tmpl w:val="8B164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952EF4"/>
    <w:multiLevelType w:val="hybridMultilevel"/>
    <w:tmpl w:val="E48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8761F"/>
    <w:multiLevelType w:val="hybridMultilevel"/>
    <w:tmpl w:val="8BD8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A2648"/>
    <w:multiLevelType w:val="hybridMultilevel"/>
    <w:tmpl w:val="65E4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05769D"/>
    <w:multiLevelType w:val="hybridMultilevel"/>
    <w:tmpl w:val="699AD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D504409"/>
    <w:multiLevelType w:val="hybridMultilevel"/>
    <w:tmpl w:val="98C69082"/>
    <w:lvl w:ilvl="0" w:tplc="D336484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281100">
    <w:abstractNumId w:val="1"/>
  </w:num>
  <w:num w:numId="2" w16cid:durableId="2138335886">
    <w:abstractNumId w:val="0"/>
  </w:num>
  <w:num w:numId="3" w16cid:durableId="383069647">
    <w:abstractNumId w:val="2"/>
  </w:num>
  <w:num w:numId="4" w16cid:durableId="543373123">
    <w:abstractNumId w:val="8"/>
  </w:num>
  <w:num w:numId="5" w16cid:durableId="1051033447">
    <w:abstractNumId w:val="9"/>
  </w:num>
  <w:num w:numId="6" w16cid:durableId="1790509099">
    <w:abstractNumId w:val="3"/>
  </w:num>
  <w:num w:numId="7" w16cid:durableId="1203788329">
    <w:abstractNumId w:val="6"/>
  </w:num>
  <w:num w:numId="8" w16cid:durableId="1077676234">
    <w:abstractNumId w:val="12"/>
  </w:num>
  <w:num w:numId="9" w16cid:durableId="1901747983">
    <w:abstractNumId w:val="5"/>
  </w:num>
  <w:num w:numId="10" w16cid:durableId="300766743">
    <w:abstractNumId w:val="10"/>
  </w:num>
  <w:num w:numId="11" w16cid:durableId="1572109587">
    <w:abstractNumId w:val="4"/>
  </w:num>
  <w:num w:numId="12" w16cid:durableId="1894582333">
    <w:abstractNumId w:val="7"/>
  </w:num>
  <w:num w:numId="13" w16cid:durableId="12462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11"/>
    <w:rsid w:val="00016CC8"/>
    <w:rsid w:val="000342B9"/>
    <w:rsid w:val="00044163"/>
    <w:rsid w:val="00086E93"/>
    <w:rsid w:val="000A43D3"/>
    <w:rsid w:val="000B1EC9"/>
    <w:rsid w:val="000B342D"/>
    <w:rsid w:val="000B4983"/>
    <w:rsid w:val="000C1F84"/>
    <w:rsid w:val="000C5780"/>
    <w:rsid w:val="000D03B9"/>
    <w:rsid w:val="000D665A"/>
    <w:rsid w:val="000E4DC1"/>
    <w:rsid w:val="001201A0"/>
    <w:rsid w:val="001303C4"/>
    <w:rsid w:val="001A551B"/>
    <w:rsid w:val="001B0F6B"/>
    <w:rsid w:val="001C7F0C"/>
    <w:rsid w:val="001E4936"/>
    <w:rsid w:val="001E77E7"/>
    <w:rsid w:val="00213DF9"/>
    <w:rsid w:val="002516E9"/>
    <w:rsid w:val="002948EB"/>
    <w:rsid w:val="002974AF"/>
    <w:rsid w:val="002C1784"/>
    <w:rsid w:val="002E6963"/>
    <w:rsid w:val="00331149"/>
    <w:rsid w:val="00337EC0"/>
    <w:rsid w:val="00343B61"/>
    <w:rsid w:val="003440F3"/>
    <w:rsid w:val="00350B32"/>
    <w:rsid w:val="003635D9"/>
    <w:rsid w:val="003827F5"/>
    <w:rsid w:val="003E0BBE"/>
    <w:rsid w:val="0040657D"/>
    <w:rsid w:val="00425A9D"/>
    <w:rsid w:val="0043447C"/>
    <w:rsid w:val="00476EAF"/>
    <w:rsid w:val="00492A72"/>
    <w:rsid w:val="004B4A83"/>
    <w:rsid w:val="004B5F5C"/>
    <w:rsid w:val="00506513"/>
    <w:rsid w:val="00514921"/>
    <w:rsid w:val="0051762A"/>
    <w:rsid w:val="005263D5"/>
    <w:rsid w:val="00526980"/>
    <w:rsid w:val="005338A5"/>
    <w:rsid w:val="005358D6"/>
    <w:rsid w:val="00537940"/>
    <w:rsid w:val="005616EA"/>
    <w:rsid w:val="00566584"/>
    <w:rsid w:val="00582135"/>
    <w:rsid w:val="005836EB"/>
    <w:rsid w:val="005A7F59"/>
    <w:rsid w:val="005D0F7D"/>
    <w:rsid w:val="005D45C0"/>
    <w:rsid w:val="006272F1"/>
    <w:rsid w:val="006330AD"/>
    <w:rsid w:val="00645494"/>
    <w:rsid w:val="0066728F"/>
    <w:rsid w:val="00691CEB"/>
    <w:rsid w:val="006E10D1"/>
    <w:rsid w:val="006E6778"/>
    <w:rsid w:val="007240D0"/>
    <w:rsid w:val="00731D0D"/>
    <w:rsid w:val="007532D6"/>
    <w:rsid w:val="00756347"/>
    <w:rsid w:val="00784E99"/>
    <w:rsid w:val="007923E1"/>
    <w:rsid w:val="007A06D2"/>
    <w:rsid w:val="007A1190"/>
    <w:rsid w:val="00814D5E"/>
    <w:rsid w:val="008179CC"/>
    <w:rsid w:val="008340CF"/>
    <w:rsid w:val="00853948"/>
    <w:rsid w:val="00853AB3"/>
    <w:rsid w:val="00855A1D"/>
    <w:rsid w:val="00855C66"/>
    <w:rsid w:val="00857C00"/>
    <w:rsid w:val="008642B8"/>
    <w:rsid w:val="00867E05"/>
    <w:rsid w:val="00881E60"/>
    <w:rsid w:val="008C017E"/>
    <w:rsid w:val="0090101F"/>
    <w:rsid w:val="0091694D"/>
    <w:rsid w:val="00916E84"/>
    <w:rsid w:val="009421DB"/>
    <w:rsid w:val="009430F7"/>
    <w:rsid w:val="00945997"/>
    <w:rsid w:val="00954359"/>
    <w:rsid w:val="0097289D"/>
    <w:rsid w:val="0097299C"/>
    <w:rsid w:val="00991E2D"/>
    <w:rsid w:val="009C3CC1"/>
    <w:rsid w:val="009E1519"/>
    <w:rsid w:val="009E1CAB"/>
    <w:rsid w:val="009E5A79"/>
    <w:rsid w:val="00A0265F"/>
    <w:rsid w:val="00A520FE"/>
    <w:rsid w:val="00A75BCA"/>
    <w:rsid w:val="00AB6700"/>
    <w:rsid w:val="00AD1A39"/>
    <w:rsid w:val="00B03002"/>
    <w:rsid w:val="00B2589A"/>
    <w:rsid w:val="00B447F5"/>
    <w:rsid w:val="00B67EA6"/>
    <w:rsid w:val="00B8344E"/>
    <w:rsid w:val="00B83E5F"/>
    <w:rsid w:val="00B95E90"/>
    <w:rsid w:val="00BA1063"/>
    <w:rsid w:val="00BF03EE"/>
    <w:rsid w:val="00BF1283"/>
    <w:rsid w:val="00C26488"/>
    <w:rsid w:val="00C33EE9"/>
    <w:rsid w:val="00C7159C"/>
    <w:rsid w:val="00CB3F79"/>
    <w:rsid w:val="00CD3347"/>
    <w:rsid w:val="00CE1C77"/>
    <w:rsid w:val="00D462EA"/>
    <w:rsid w:val="00D72AC0"/>
    <w:rsid w:val="00D9368B"/>
    <w:rsid w:val="00DD7FC9"/>
    <w:rsid w:val="00DF13B7"/>
    <w:rsid w:val="00E17979"/>
    <w:rsid w:val="00E64802"/>
    <w:rsid w:val="00E70A45"/>
    <w:rsid w:val="00E77D9F"/>
    <w:rsid w:val="00E8172F"/>
    <w:rsid w:val="00EA794E"/>
    <w:rsid w:val="00ED4A11"/>
    <w:rsid w:val="00F057D7"/>
    <w:rsid w:val="00F2124B"/>
    <w:rsid w:val="00F4243F"/>
    <w:rsid w:val="00F54655"/>
    <w:rsid w:val="00F60E28"/>
    <w:rsid w:val="00F62DAC"/>
    <w:rsid w:val="00F85F59"/>
    <w:rsid w:val="00FA4D0F"/>
    <w:rsid w:val="00FD70AC"/>
    <w:rsid w:val="00FF7A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9060"/>
  <w15:chartTrackingRefBased/>
  <w15:docId w15:val="{B2FA8116-A138-714D-AB22-4FA275EA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A11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9E1CAB"/>
    <w:rPr>
      <w:color w:val="0563C1" w:themeColor="hyperlink"/>
      <w:u w:val="single"/>
    </w:rPr>
  </w:style>
  <w:style w:type="character" w:styleId="UnresolvedMention">
    <w:name w:val="Unresolved Mention"/>
    <w:basedOn w:val="DefaultParagraphFont"/>
    <w:uiPriority w:val="99"/>
    <w:semiHidden/>
    <w:unhideWhenUsed/>
    <w:rsid w:val="009E1CAB"/>
    <w:rPr>
      <w:color w:val="605E5C"/>
      <w:shd w:val="clear" w:color="auto" w:fill="E1DFDD"/>
    </w:rPr>
  </w:style>
  <w:style w:type="character" w:styleId="FollowedHyperlink">
    <w:name w:val="FollowedHyperlink"/>
    <w:basedOn w:val="DefaultParagraphFont"/>
    <w:uiPriority w:val="99"/>
    <w:semiHidden/>
    <w:unhideWhenUsed/>
    <w:rsid w:val="009E1CAB"/>
    <w:rPr>
      <w:color w:val="954F72" w:themeColor="followedHyperlink"/>
      <w:u w:val="single"/>
    </w:rPr>
  </w:style>
  <w:style w:type="paragraph" w:styleId="ListParagraph">
    <w:name w:val="List Paragraph"/>
    <w:basedOn w:val="Normal"/>
    <w:uiPriority w:val="34"/>
    <w:qFormat/>
    <w:rsid w:val="0051762A"/>
    <w:pPr>
      <w:ind w:left="720"/>
      <w:contextualSpacing/>
    </w:pPr>
  </w:style>
  <w:style w:type="character" w:customStyle="1" w:styleId="me-email-text">
    <w:name w:val="me-email-text"/>
    <w:basedOn w:val="DefaultParagraphFont"/>
    <w:rsid w:val="00514921"/>
  </w:style>
  <w:style w:type="character" w:customStyle="1" w:styleId="apple-converted-space">
    <w:name w:val="apple-converted-space"/>
    <w:basedOn w:val="DefaultParagraphFont"/>
    <w:rsid w:val="00514921"/>
  </w:style>
  <w:style w:type="character" w:customStyle="1" w:styleId="me-email-text-secondary">
    <w:name w:val="me-email-text-secondary"/>
    <w:basedOn w:val="DefaultParagraphFont"/>
    <w:rsid w:val="00514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527890">
      <w:bodyDiv w:val="1"/>
      <w:marLeft w:val="0"/>
      <w:marRight w:val="0"/>
      <w:marTop w:val="0"/>
      <w:marBottom w:val="0"/>
      <w:divBdr>
        <w:top w:val="none" w:sz="0" w:space="0" w:color="auto"/>
        <w:left w:val="none" w:sz="0" w:space="0" w:color="auto"/>
        <w:bottom w:val="none" w:sz="0" w:space="0" w:color="auto"/>
        <w:right w:val="none" w:sz="0" w:space="0" w:color="auto"/>
      </w:divBdr>
      <w:divsChild>
        <w:div w:id="266349955">
          <w:marLeft w:val="0"/>
          <w:marRight w:val="0"/>
          <w:marTop w:val="0"/>
          <w:marBottom w:val="180"/>
          <w:divBdr>
            <w:top w:val="none" w:sz="0" w:space="0" w:color="auto"/>
            <w:left w:val="none" w:sz="0" w:space="0" w:color="auto"/>
            <w:bottom w:val="none" w:sz="0" w:space="0" w:color="auto"/>
            <w:right w:val="none" w:sz="0" w:space="0" w:color="auto"/>
          </w:divBdr>
        </w:div>
        <w:div w:id="279921211">
          <w:marLeft w:val="0"/>
          <w:marRight w:val="0"/>
          <w:marTop w:val="0"/>
          <w:marBottom w:val="90"/>
          <w:divBdr>
            <w:top w:val="none" w:sz="0" w:space="0" w:color="auto"/>
            <w:left w:val="none" w:sz="0" w:space="0" w:color="auto"/>
            <w:bottom w:val="none" w:sz="0" w:space="0" w:color="auto"/>
            <w:right w:val="none" w:sz="0" w:space="0" w:color="auto"/>
          </w:divBdr>
        </w:div>
        <w:div w:id="1542598085">
          <w:marLeft w:val="0"/>
          <w:marRight w:val="0"/>
          <w:marTop w:val="0"/>
          <w:marBottom w:val="90"/>
          <w:divBdr>
            <w:top w:val="none" w:sz="0" w:space="0" w:color="auto"/>
            <w:left w:val="none" w:sz="0" w:space="0" w:color="auto"/>
            <w:bottom w:val="none" w:sz="0" w:space="0" w:color="auto"/>
            <w:right w:val="none" w:sz="0" w:space="0" w:color="auto"/>
          </w:divBdr>
        </w:div>
        <w:div w:id="122239898">
          <w:marLeft w:val="0"/>
          <w:marRight w:val="0"/>
          <w:marTop w:val="0"/>
          <w:marBottom w:val="360"/>
          <w:divBdr>
            <w:top w:val="none" w:sz="0" w:space="0" w:color="auto"/>
            <w:left w:val="none" w:sz="0" w:space="0" w:color="auto"/>
            <w:bottom w:val="none" w:sz="0" w:space="0" w:color="auto"/>
            <w:right w:val="none" w:sz="0" w:space="0" w:color="auto"/>
          </w:divBdr>
        </w:div>
        <w:div w:id="62496991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Helen Walters</cp:lastModifiedBy>
  <cp:revision>9</cp:revision>
  <dcterms:created xsi:type="dcterms:W3CDTF">2025-02-26T10:37:00Z</dcterms:created>
  <dcterms:modified xsi:type="dcterms:W3CDTF">2025-03-01T12:59:00Z</dcterms:modified>
</cp:coreProperties>
</file>