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0D72F" w14:textId="2FE7D94A" w:rsidR="009E34CF" w:rsidRDefault="001B2B81" w:rsidP="00834BC7">
      <w:pPr>
        <w:ind w:left="284"/>
        <w:jc w:val="center"/>
        <w:rPr>
          <w:b/>
          <w:bCs/>
        </w:rPr>
      </w:pPr>
      <w:r w:rsidRPr="001B2B81">
        <w:rPr>
          <w:b/>
          <w:bCs/>
        </w:rPr>
        <w:t>The Parish of Bentworth, Lasham and Shalden (</w:t>
      </w:r>
      <w:proofErr w:type="gramStart"/>
      <w:r w:rsidRPr="001B2B81">
        <w:rPr>
          <w:b/>
          <w:bCs/>
        </w:rPr>
        <w:t>BLS)</w:t>
      </w:r>
      <w:r>
        <w:rPr>
          <w:b/>
          <w:bCs/>
        </w:rPr>
        <w:t xml:space="preserve">   </w:t>
      </w:r>
      <w:proofErr w:type="gramEnd"/>
      <w:r>
        <w:rPr>
          <w:b/>
          <w:bCs/>
        </w:rPr>
        <w:t xml:space="preserve">                                                            Easter Vestry Meeting (Meeting of the Parishioners) </w:t>
      </w:r>
    </w:p>
    <w:p w14:paraId="10B46089" w14:textId="4EEEC28D" w:rsidR="001B2B81" w:rsidRDefault="001B2B81" w:rsidP="001B2B81">
      <w:pPr>
        <w:jc w:val="center"/>
        <w:rPr>
          <w:b/>
          <w:bCs/>
        </w:rPr>
      </w:pPr>
      <w:r>
        <w:rPr>
          <w:b/>
          <w:bCs/>
        </w:rPr>
        <w:t xml:space="preserve">1800 Thursday 1 May, 2025                                                                                                               Shalden Village Hall </w:t>
      </w:r>
    </w:p>
    <w:p w14:paraId="7D1D86B5" w14:textId="0F4B45E6" w:rsidR="001B2B81" w:rsidRDefault="00834BC7" w:rsidP="00FC72BD">
      <w:pPr>
        <w:tabs>
          <w:tab w:val="left" w:pos="567"/>
        </w:tabs>
        <w:jc w:val="center"/>
        <w:rPr>
          <w:b/>
          <w:bCs/>
        </w:rPr>
      </w:pPr>
      <w:r>
        <w:rPr>
          <w:b/>
          <w:bCs/>
        </w:rPr>
        <w:t>Minutes</w:t>
      </w:r>
    </w:p>
    <w:p w14:paraId="22CA80FC" w14:textId="5B31FB13" w:rsidR="00834BC7" w:rsidRDefault="00834BC7" w:rsidP="00FC72BD">
      <w:pPr>
        <w:tabs>
          <w:tab w:val="left" w:pos="426"/>
        </w:tabs>
        <w:spacing w:line="240" w:lineRule="auto"/>
        <w:ind w:left="426" w:hanging="426"/>
      </w:pPr>
      <w:r>
        <w:rPr>
          <w:b/>
          <w:bCs/>
        </w:rPr>
        <w:t xml:space="preserve">       </w:t>
      </w:r>
      <w:r w:rsidR="00FC72BD">
        <w:rPr>
          <w:b/>
          <w:bCs/>
        </w:rPr>
        <w:t xml:space="preserve"> </w:t>
      </w:r>
      <w:r>
        <w:rPr>
          <w:b/>
          <w:bCs/>
        </w:rPr>
        <w:t xml:space="preserve">PRESENT: </w:t>
      </w:r>
      <w:r>
        <w:t xml:space="preserve">Tony Brooking, Andrew and Cynthia Buchanan, Ian Champness, Revd David         Chattell, Cathy Dumelow, Hilary and Mervyn Dunwoody, Antonia and Maurice </w:t>
      </w:r>
      <w:r w:rsidR="00D65F1C">
        <w:t xml:space="preserve">Goor,  </w:t>
      </w:r>
      <w:r>
        <w:t xml:space="preserve">      Mary Green, Helen Hilditch, Sue Jamieson, Sarah Miskella, </w:t>
      </w:r>
      <w:r w:rsidR="00CA48F7">
        <w:t xml:space="preserve">Jean Osgood, </w:t>
      </w:r>
      <w:r>
        <w:t>Peter Owen-</w:t>
      </w:r>
      <w:r w:rsidR="00D65F1C">
        <w:t>Jones</w:t>
      </w:r>
      <w:r>
        <w:t xml:space="preserve">, Liz </w:t>
      </w:r>
      <w:r w:rsidR="00675B38">
        <w:t>Preece, Peter</w:t>
      </w:r>
      <w:r>
        <w:t xml:space="preserve"> Rankin, Millie Shaylor, Jane Shirvell, Luke Taylor </w:t>
      </w:r>
    </w:p>
    <w:p w14:paraId="37950813" w14:textId="15CF54A0" w:rsidR="00834BC7" w:rsidRPr="00834BC7" w:rsidRDefault="00834BC7" w:rsidP="00FC72BD">
      <w:pPr>
        <w:tabs>
          <w:tab w:val="left" w:pos="426"/>
        </w:tabs>
        <w:spacing w:line="240" w:lineRule="auto"/>
      </w:pPr>
      <w:r>
        <w:t xml:space="preserve">             </w:t>
      </w:r>
    </w:p>
    <w:p w14:paraId="30C1CF68" w14:textId="0AA04476" w:rsidR="001B2B81" w:rsidRPr="001B2B81" w:rsidRDefault="001B2B81" w:rsidP="00FC72BD">
      <w:pPr>
        <w:pStyle w:val="ListParagraph"/>
        <w:numPr>
          <w:ilvl w:val="0"/>
          <w:numId w:val="1"/>
        </w:numPr>
        <w:tabs>
          <w:tab w:val="left" w:pos="426"/>
        </w:tabs>
        <w:rPr>
          <w:b/>
          <w:bCs/>
        </w:rPr>
      </w:pPr>
      <w:r>
        <w:t>Opening prayer</w:t>
      </w:r>
      <w:r w:rsidR="00C64C18">
        <w:t xml:space="preserve"> led by David Chattell </w:t>
      </w:r>
    </w:p>
    <w:p w14:paraId="734BA5B1" w14:textId="7164F950" w:rsidR="001B2B81" w:rsidRPr="001B2B81" w:rsidRDefault="001B2B81" w:rsidP="00FC72BD">
      <w:pPr>
        <w:pStyle w:val="ListParagraph"/>
        <w:numPr>
          <w:ilvl w:val="0"/>
          <w:numId w:val="1"/>
        </w:numPr>
        <w:tabs>
          <w:tab w:val="left" w:pos="426"/>
        </w:tabs>
        <w:rPr>
          <w:b/>
          <w:bCs/>
        </w:rPr>
      </w:pPr>
      <w:r>
        <w:t>Apologies</w:t>
      </w:r>
      <w:r w:rsidR="00C64C18">
        <w:t xml:space="preserve">: Lynne Baxter, Michael Campbell, Anthea and Michael Del Mar, Kirsty </w:t>
      </w:r>
      <w:proofErr w:type="spellStart"/>
      <w:r w:rsidR="00C64C18">
        <w:t>Ennever</w:t>
      </w:r>
      <w:proofErr w:type="spellEnd"/>
      <w:r w:rsidR="00C64C18">
        <w:t>, Jill Hurley, Bruce Nichol, Ingrid Owen-Jones, Henry and Rosanne Wilson</w:t>
      </w:r>
      <w:r>
        <w:t xml:space="preserve"> </w:t>
      </w:r>
    </w:p>
    <w:p w14:paraId="5EFDD9EF" w14:textId="40BBBA5E" w:rsidR="001B2B81" w:rsidRPr="00096B0C" w:rsidRDefault="001B2B81" w:rsidP="00FC72BD">
      <w:pPr>
        <w:pStyle w:val="ListParagraph"/>
        <w:numPr>
          <w:ilvl w:val="0"/>
          <w:numId w:val="1"/>
        </w:numPr>
        <w:tabs>
          <w:tab w:val="left" w:pos="426"/>
        </w:tabs>
        <w:rPr>
          <w:b/>
          <w:bCs/>
        </w:rPr>
      </w:pPr>
      <w:r>
        <w:t>Election of the Church Wardens</w:t>
      </w:r>
      <w:r w:rsidR="00C64C18">
        <w:t>: The following were elected by a unanimous vote</w:t>
      </w:r>
      <w:r w:rsidR="00552AB6">
        <w:t>.</w:t>
      </w:r>
    </w:p>
    <w:p w14:paraId="0AE8CBF0" w14:textId="77777777" w:rsidR="00096B0C" w:rsidRPr="007D224B" w:rsidRDefault="00096B0C" w:rsidP="00096B0C">
      <w:pPr>
        <w:pStyle w:val="ListParagraph"/>
        <w:tabs>
          <w:tab w:val="left" w:pos="426"/>
        </w:tabs>
        <w:rPr>
          <w:b/>
          <w:bCs/>
        </w:rPr>
      </w:pPr>
    </w:p>
    <w:tbl>
      <w:tblPr>
        <w:tblStyle w:val="TableGrid"/>
        <w:tblW w:w="0" w:type="auto"/>
        <w:tblInd w:w="720" w:type="dxa"/>
        <w:tblLook w:val="04A0" w:firstRow="1" w:lastRow="0" w:firstColumn="1" w:lastColumn="0" w:noHBand="0" w:noVBand="1"/>
      </w:tblPr>
      <w:tblGrid>
        <w:gridCol w:w="2593"/>
        <w:gridCol w:w="2593"/>
        <w:gridCol w:w="2594"/>
      </w:tblGrid>
      <w:tr w:rsidR="007D224B" w14:paraId="52D4B75C" w14:textId="77777777" w:rsidTr="00096B0C">
        <w:tc>
          <w:tcPr>
            <w:tcW w:w="2593" w:type="dxa"/>
          </w:tcPr>
          <w:p w14:paraId="6170A848" w14:textId="454B9757" w:rsidR="007D224B" w:rsidRDefault="007D224B" w:rsidP="00096B0C">
            <w:pPr>
              <w:pStyle w:val="ListParagraph"/>
              <w:tabs>
                <w:tab w:val="left" w:pos="426"/>
              </w:tabs>
              <w:ind w:left="0"/>
              <w:jc w:val="center"/>
              <w:rPr>
                <w:b/>
                <w:bCs/>
              </w:rPr>
            </w:pPr>
            <w:bookmarkStart w:id="0" w:name="_Hlk197086588"/>
            <w:r>
              <w:rPr>
                <w:b/>
                <w:bCs/>
              </w:rPr>
              <w:t>Nominee</w:t>
            </w:r>
          </w:p>
        </w:tc>
        <w:tc>
          <w:tcPr>
            <w:tcW w:w="2593" w:type="dxa"/>
          </w:tcPr>
          <w:p w14:paraId="39F4AED8" w14:textId="37CF60A5" w:rsidR="007D224B" w:rsidRDefault="007D224B" w:rsidP="00096B0C">
            <w:pPr>
              <w:pStyle w:val="ListParagraph"/>
              <w:tabs>
                <w:tab w:val="left" w:pos="426"/>
              </w:tabs>
              <w:ind w:left="0"/>
              <w:jc w:val="center"/>
              <w:rPr>
                <w:b/>
                <w:bCs/>
              </w:rPr>
            </w:pPr>
            <w:r>
              <w:rPr>
                <w:b/>
                <w:bCs/>
              </w:rPr>
              <w:t>Proposer</w:t>
            </w:r>
          </w:p>
        </w:tc>
        <w:tc>
          <w:tcPr>
            <w:tcW w:w="2594" w:type="dxa"/>
          </w:tcPr>
          <w:p w14:paraId="7AE46264" w14:textId="4FFF2198" w:rsidR="007D224B" w:rsidRDefault="007D224B" w:rsidP="00096B0C">
            <w:pPr>
              <w:pStyle w:val="ListParagraph"/>
              <w:tabs>
                <w:tab w:val="left" w:pos="426"/>
              </w:tabs>
              <w:ind w:left="0"/>
              <w:jc w:val="center"/>
              <w:rPr>
                <w:b/>
                <w:bCs/>
              </w:rPr>
            </w:pPr>
            <w:r>
              <w:rPr>
                <w:b/>
                <w:bCs/>
              </w:rPr>
              <w:t>Seconder</w:t>
            </w:r>
          </w:p>
        </w:tc>
      </w:tr>
      <w:tr w:rsidR="007D224B" w14:paraId="64E17718" w14:textId="77777777" w:rsidTr="00096B0C">
        <w:tc>
          <w:tcPr>
            <w:tcW w:w="2593" w:type="dxa"/>
          </w:tcPr>
          <w:p w14:paraId="458B2AC6" w14:textId="069E1B42" w:rsidR="007D224B" w:rsidRDefault="00096B0C" w:rsidP="007D224B">
            <w:pPr>
              <w:pStyle w:val="ListParagraph"/>
              <w:tabs>
                <w:tab w:val="left" w:pos="426"/>
              </w:tabs>
              <w:ind w:left="0"/>
              <w:rPr>
                <w:b/>
                <w:bCs/>
              </w:rPr>
            </w:pPr>
            <w:r>
              <w:t>Catherine Dumelow</w:t>
            </w:r>
          </w:p>
        </w:tc>
        <w:tc>
          <w:tcPr>
            <w:tcW w:w="2593" w:type="dxa"/>
          </w:tcPr>
          <w:p w14:paraId="06F4CC6B" w14:textId="4F2099DB" w:rsidR="007D224B" w:rsidRDefault="00096B0C" w:rsidP="007D224B">
            <w:pPr>
              <w:pStyle w:val="ListParagraph"/>
              <w:tabs>
                <w:tab w:val="left" w:pos="426"/>
              </w:tabs>
              <w:ind w:left="0"/>
              <w:rPr>
                <w:b/>
                <w:bCs/>
              </w:rPr>
            </w:pPr>
            <w:r>
              <w:t>Elizabeth Preece</w:t>
            </w:r>
          </w:p>
        </w:tc>
        <w:tc>
          <w:tcPr>
            <w:tcW w:w="2594" w:type="dxa"/>
          </w:tcPr>
          <w:p w14:paraId="7852DA38" w14:textId="51A32D68" w:rsidR="007D224B" w:rsidRDefault="00096B0C" w:rsidP="007D224B">
            <w:pPr>
              <w:pStyle w:val="ListParagraph"/>
              <w:tabs>
                <w:tab w:val="left" w:pos="426"/>
              </w:tabs>
              <w:ind w:left="0"/>
              <w:rPr>
                <w:b/>
                <w:bCs/>
              </w:rPr>
            </w:pPr>
            <w:r>
              <w:t>Jill Hurley</w:t>
            </w:r>
          </w:p>
        </w:tc>
      </w:tr>
      <w:tr w:rsidR="007D224B" w14:paraId="53ED89B1" w14:textId="77777777" w:rsidTr="00096B0C">
        <w:tc>
          <w:tcPr>
            <w:tcW w:w="2593" w:type="dxa"/>
          </w:tcPr>
          <w:p w14:paraId="38A2B247" w14:textId="0588451F" w:rsidR="007D224B" w:rsidRDefault="00096B0C" w:rsidP="007D224B">
            <w:pPr>
              <w:pStyle w:val="ListParagraph"/>
              <w:tabs>
                <w:tab w:val="left" w:pos="426"/>
              </w:tabs>
              <w:ind w:left="0"/>
              <w:rPr>
                <w:b/>
                <w:bCs/>
              </w:rPr>
            </w:pPr>
            <w:r>
              <w:t>Sarah Miskella</w:t>
            </w:r>
          </w:p>
        </w:tc>
        <w:tc>
          <w:tcPr>
            <w:tcW w:w="2593" w:type="dxa"/>
          </w:tcPr>
          <w:p w14:paraId="549E3079" w14:textId="557EBCB2" w:rsidR="007D224B" w:rsidRDefault="00096B0C" w:rsidP="007D224B">
            <w:pPr>
              <w:pStyle w:val="ListParagraph"/>
              <w:tabs>
                <w:tab w:val="left" w:pos="426"/>
              </w:tabs>
              <w:ind w:left="0"/>
              <w:rPr>
                <w:b/>
                <w:bCs/>
              </w:rPr>
            </w:pPr>
            <w:r>
              <w:t>Peter Rankin</w:t>
            </w:r>
          </w:p>
        </w:tc>
        <w:tc>
          <w:tcPr>
            <w:tcW w:w="2594" w:type="dxa"/>
          </w:tcPr>
          <w:p w14:paraId="53B67443" w14:textId="5C8CAEA8" w:rsidR="007D224B" w:rsidRDefault="00096B0C" w:rsidP="007D224B">
            <w:pPr>
              <w:pStyle w:val="ListParagraph"/>
              <w:tabs>
                <w:tab w:val="left" w:pos="426"/>
              </w:tabs>
              <w:ind w:left="0"/>
              <w:rPr>
                <w:b/>
                <w:bCs/>
              </w:rPr>
            </w:pPr>
            <w:r>
              <w:t>Antonia Goor</w:t>
            </w:r>
          </w:p>
        </w:tc>
      </w:tr>
      <w:bookmarkEnd w:id="0"/>
      <w:tr w:rsidR="007D224B" w14:paraId="78A9CA13" w14:textId="77777777" w:rsidTr="00096B0C">
        <w:tc>
          <w:tcPr>
            <w:tcW w:w="2593" w:type="dxa"/>
          </w:tcPr>
          <w:p w14:paraId="11B0F38F" w14:textId="4D06DE85" w:rsidR="007D224B" w:rsidRDefault="00096B0C" w:rsidP="007D224B">
            <w:pPr>
              <w:pStyle w:val="ListParagraph"/>
              <w:tabs>
                <w:tab w:val="left" w:pos="426"/>
              </w:tabs>
              <w:ind w:left="0"/>
              <w:rPr>
                <w:b/>
                <w:bCs/>
              </w:rPr>
            </w:pPr>
            <w:r>
              <w:t>Peter Rankin</w:t>
            </w:r>
          </w:p>
        </w:tc>
        <w:tc>
          <w:tcPr>
            <w:tcW w:w="2593" w:type="dxa"/>
          </w:tcPr>
          <w:p w14:paraId="4C7C6713" w14:textId="5079996B" w:rsidR="007D224B" w:rsidRPr="00096B0C" w:rsidRDefault="00096B0C" w:rsidP="007D224B">
            <w:pPr>
              <w:pStyle w:val="ListParagraph"/>
              <w:tabs>
                <w:tab w:val="left" w:pos="426"/>
              </w:tabs>
              <w:ind w:left="0"/>
            </w:pPr>
            <w:r w:rsidRPr="00096B0C">
              <w:t xml:space="preserve">Kirsty </w:t>
            </w:r>
            <w:proofErr w:type="spellStart"/>
            <w:r w:rsidRPr="00096B0C">
              <w:t>Ennever</w:t>
            </w:r>
            <w:proofErr w:type="spellEnd"/>
          </w:p>
        </w:tc>
        <w:tc>
          <w:tcPr>
            <w:tcW w:w="2594" w:type="dxa"/>
          </w:tcPr>
          <w:p w14:paraId="5B8B3199" w14:textId="409B7FEC" w:rsidR="007D224B" w:rsidRDefault="00096B0C" w:rsidP="007D224B">
            <w:pPr>
              <w:pStyle w:val="ListParagraph"/>
              <w:tabs>
                <w:tab w:val="left" w:pos="426"/>
              </w:tabs>
              <w:ind w:left="0"/>
              <w:rPr>
                <w:b/>
                <w:bCs/>
              </w:rPr>
            </w:pPr>
            <w:r>
              <w:t>Michele Rankin</w:t>
            </w:r>
          </w:p>
        </w:tc>
      </w:tr>
    </w:tbl>
    <w:p w14:paraId="291BBC53" w14:textId="77777777" w:rsidR="007D224B" w:rsidRPr="00C64C18" w:rsidRDefault="007D224B" w:rsidP="007D224B">
      <w:pPr>
        <w:pStyle w:val="ListParagraph"/>
        <w:tabs>
          <w:tab w:val="left" w:pos="426"/>
        </w:tabs>
        <w:rPr>
          <w:b/>
          <w:bCs/>
        </w:rPr>
      </w:pPr>
    </w:p>
    <w:p w14:paraId="2FFD1D44" w14:textId="63FF8319" w:rsidR="00CD2A62" w:rsidRDefault="00CD2A62" w:rsidP="001B2B81">
      <w:pPr>
        <w:pStyle w:val="ListParagraph"/>
      </w:pPr>
    </w:p>
    <w:p w14:paraId="2106C8F2" w14:textId="46BA90F2" w:rsidR="001B2B81" w:rsidRDefault="001B2B81" w:rsidP="001B2B81">
      <w:pPr>
        <w:pStyle w:val="ListParagraph"/>
        <w:jc w:val="center"/>
        <w:rPr>
          <w:b/>
          <w:bCs/>
        </w:rPr>
      </w:pPr>
      <w:r w:rsidRPr="001B2B81">
        <w:rPr>
          <w:b/>
          <w:bCs/>
        </w:rPr>
        <w:t>The Annual Parochial Church Meeting</w:t>
      </w:r>
    </w:p>
    <w:p w14:paraId="09D3F332" w14:textId="77777777" w:rsidR="00CD2A62" w:rsidRDefault="00CD2A62" w:rsidP="001B2B81">
      <w:pPr>
        <w:pStyle w:val="ListParagraph"/>
        <w:jc w:val="center"/>
        <w:rPr>
          <w:b/>
          <w:bCs/>
        </w:rPr>
      </w:pPr>
    </w:p>
    <w:p w14:paraId="107AE26B" w14:textId="509F07DA" w:rsidR="0034442C" w:rsidRDefault="0034442C" w:rsidP="0034442C">
      <w:pPr>
        <w:pStyle w:val="ListParagraph"/>
        <w:numPr>
          <w:ilvl w:val="0"/>
          <w:numId w:val="5"/>
        </w:numPr>
      </w:pPr>
      <w:r>
        <w:t>Election of PCC members</w:t>
      </w:r>
      <w:r w:rsidR="00BE23DE">
        <w:t>: The following were elected by a unanimous vote</w:t>
      </w:r>
    </w:p>
    <w:tbl>
      <w:tblPr>
        <w:tblStyle w:val="TableGrid"/>
        <w:tblW w:w="0" w:type="auto"/>
        <w:tblInd w:w="720" w:type="dxa"/>
        <w:tblLook w:val="04A0" w:firstRow="1" w:lastRow="0" w:firstColumn="1" w:lastColumn="0" w:noHBand="0" w:noVBand="1"/>
      </w:tblPr>
      <w:tblGrid>
        <w:gridCol w:w="2593"/>
        <w:gridCol w:w="2593"/>
        <w:gridCol w:w="2594"/>
      </w:tblGrid>
      <w:tr w:rsidR="00096B0C" w14:paraId="010DD5D8" w14:textId="77777777" w:rsidTr="000A325B">
        <w:tc>
          <w:tcPr>
            <w:tcW w:w="2593" w:type="dxa"/>
          </w:tcPr>
          <w:p w14:paraId="420F1AF2" w14:textId="77777777" w:rsidR="00096B0C" w:rsidRDefault="00096B0C" w:rsidP="000A325B">
            <w:pPr>
              <w:pStyle w:val="ListParagraph"/>
              <w:tabs>
                <w:tab w:val="left" w:pos="426"/>
              </w:tabs>
              <w:ind w:left="0"/>
              <w:jc w:val="center"/>
              <w:rPr>
                <w:b/>
                <w:bCs/>
              </w:rPr>
            </w:pPr>
            <w:r>
              <w:rPr>
                <w:b/>
                <w:bCs/>
              </w:rPr>
              <w:t>Nominee</w:t>
            </w:r>
          </w:p>
        </w:tc>
        <w:tc>
          <w:tcPr>
            <w:tcW w:w="2593" w:type="dxa"/>
          </w:tcPr>
          <w:p w14:paraId="58898111" w14:textId="77777777" w:rsidR="00096B0C" w:rsidRDefault="00096B0C" w:rsidP="000A325B">
            <w:pPr>
              <w:pStyle w:val="ListParagraph"/>
              <w:tabs>
                <w:tab w:val="left" w:pos="426"/>
              </w:tabs>
              <w:ind w:left="0"/>
              <w:jc w:val="center"/>
              <w:rPr>
                <w:b/>
                <w:bCs/>
              </w:rPr>
            </w:pPr>
            <w:r>
              <w:rPr>
                <w:b/>
                <w:bCs/>
              </w:rPr>
              <w:t>Proposer</w:t>
            </w:r>
          </w:p>
        </w:tc>
        <w:tc>
          <w:tcPr>
            <w:tcW w:w="2594" w:type="dxa"/>
          </w:tcPr>
          <w:p w14:paraId="2E294A22" w14:textId="77777777" w:rsidR="00096B0C" w:rsidRDefault="00096B0C" w:rsidP="000A325B">
            <w:pPr>
              <w:pStyle w:val="ListParagraph"/>
              <w:tabs>
                <w:tab w:val="left" w:pos="426"/>
              </w:tabs>
              <w:ind w:left="0"/>
              <w:jc w:val="center"/>
              <w:rPr>
                <w:b/>
                <w:bCs/>
              </w:rPr>
            </w:pPr>
            <w:r>
              <w:rPr>
                <w:b/>
                <w:bCs/>
              </w:rPr>
              <w:t>Seconder</w:t>
            </w:r>
          </w:p>
        </w:tc>
      </w:tr>
      <w:tr w:rsidR="00096B0C" w14:paraId="5729FFF8" w14:textId="77777777" w:rsidTr="000A325B">
        <w:tc>
          <w:tcPr>
            <w:tcW w:w="2593" w:type="dxa"/>
          </w:tcPr>
          <w:p w14:paraId="0AD16AA2" w14:textId="1AB37AF7" w:rsidR="00096B0C" w:rsidRPr="00096B0C" w:rsidRDefault="00096B0C" w:rsidP="000A325B">
            <w:pPr>
              <w:pStyle w:val="ListParagraph"/>
              <w:tabs>
                <w:tab w:val="left" w:pos="426"/>
              </w:tabs>
              <w:ind w:left="0"/>
            </w:pPr>
            <w:r w:rsidRPr="00096B0C">
              <w:t xml:space="preserve">Kirsty </w:t>
            </w:r>
            <w:proofErr w:type="spellStart"/>
            <w:r w:rsidRPr="00096B0C">
              <w:t>Ennever</w:t>
            </w:r>
            <w:proofErr w:type="spellEnd"/>
          </w:p>
        </w:tc>
        <w:tc>
          <w:tcPr>
            <w:tcW w:w="2593" w:type="dxa"/>
          </w:tcPr>
          <w:p w14:paraId="1EF46DF2" w14:textId="5FDF8EA2" w:rsidR="00096B0C" w:rsidRPr="00096B0C" w:rsidRDefault="00096B0C" w:rsidP="000A325B">
            <w:pPr>
              <w:pStyle w:val="ListParagraph"/>
              <w:tabs>
                <w:tab w:val="left" w:pos="426"/>
              </w:tabs>
              <w:ind w:left="0"/>
            </w:pPr>
            <w:r w:rsidRPr="00096B0C">
              <w:t>Jane Shirvell</w:t>
            </w:r>
          </w:p>
        </w:tc>
        <w:tc>
          <w:tcPr>
            <w:tcW w:w="2594" w:type="dxa"/>
          </w:tcPr>
          <w:p w14:paraId="222A9886" w14:textId="574E1E80" w:rsidR="00096B0C" w:rsidRPr="00096B0C" w:rsidRDefault="00096B0C" w:rsidP="000A325B">
            <w:pPr>
              <w:pStyle w:val="ListParagraph"/>
              <w:tabs>
                <w:tab w:val="left" w:pos="426"/>
              </w:tabs>
              <w:ind w:left="0"/>
            </w:pPr>
            <w:r w:rsidRPr="00096B0C">
              <w:t>Peter Rankin</w:t>
            </w:r>
          </w:p>
        </w:tc>
      </w:tr>
      <w:tr w:rsidR="00096B0C" w14:paraId="40F9437D" w14:textId="77777777" w:rsidTr="000A325B">
        <w:tc>
          <w:tcPr>
            <w:tcW w:w="2593" w:type="dxa"/>
          </w:tcPr>
          <w:p w14:paraId="014DA088" w14:textId="437D3B0E" w:rsidR="00096B0C" w:rsidRPr="00096B0C" w:rsidRDefault="00096B0C" w:rsidP="000A325B">
            <w:pPr>
              <w:pStyle w:val="ListParagraph"/>
              <w:tabs>
                <w:tab w:val="left" w:pos="426"/>
              </w:tabs>
              <w:ind w:left="0"/>
            </w:pPr>
            <w:r w:rsidRPr="00096B0C">
              <w:t>Elizabeth Preece</w:t>
            </w:r>
          </w:p>
        </w:tc>
        <w:tc>
          <w:tcPr>
            <w:tcW w:w="2593" w:type="dxa"/>
          </w:tcPr>
          <w:p w14:paraId="1A142B85" w14:textId="662B7DF4" w:rsidR="00096B0C" w:rsidRPr="00096B0C" w:rsidRDefault="00096B0C" w:rsidP="000A325B">
            <w:pPr>
              <w:pStyle w:val="ListParagraph"/>
              <w:tabs>
                <w:tab w:val="left" w:pos="426"/>
              </w:tabs>
              <w:ind w:left="0"/>
            </w:pPr>
            <w:r w:rsidRPr="00096B0C">
              <w:t>Catherine Dumelow</w:t>
            </w:r>
          </w:p>
        </w:tc>
        <w:tc>
          <w:tcPr>
            <w:tcW w:w="2594" w:type="dxa"/>
          </w:tcPr>
          <w:p w14:paraId="12D643F2" w14:textId="3132C789" w:rsidR="00096B0C" w:rsidRPr="00096B0C" w:rsidRDefault="00096B0C" w:rsidP="000A325B">
            <w:pPr>
              <w:pStyle w:val="ListParagraph"/>
              <w:tabs>
                <w:tab w:val="left" w:pos="426"/>
              </w:tabs>
              <w:ind w:left="0"/>
            </w:pPr>
            <w:r w:rsidRPr="00096B0C">
              <w:t>Jill Hurley</w:t>
            </w:r>
          </w:p>
        </w:tc>
      </w:tr>
    </w:tbl>
    <w:p w14:paraId="5E4F245F" w14:textId="77777777" w:rsidR="00096B0C" w:rsidRDefault="00096B0C" w:rsidP="00096B0C">
      <w:pPr>
        <w:pStyle w:val="ListParagraph"/>
      </w:pPr>
    </w:p>
    <w:p w14:paraId="30C64980" w14:textId="5A201C82" w:rsidR="0034442C" w:rsidRDefault="0034442C" w:rsidP="0034442C">
      <w:pPr>
        <w:pStyle w:val="ListParagraph"/>
        <w:numPr>
          <w:ilvl w:val="0"/>
          <w:numId w:val="5"/>
        </w:numPr>
      </w:pPr>
      <w:r>
        <w:t>Election of Deanery Synod members</w:t>
      </w:r>
      <w:r w:rsidR="00BE23DE">
        <w:t xml:space="preserve">: The following were elected in 2024 and have agreed to stand for the second year of their </w:t>
      </w:r>
      <w:r w:rsidR="009A1159">
        <w:t>three-term</w:t>
      </w:r>
      <w:r w:rsidR="00BE23DE">
        <w:t xml:space="preserve"> office</w:t>
      </w:r>
      <w:r w:rsidR="00BC6174">
        <w:t>:</w:t>
      </w:r>
    </w:p>
    <w:p w14:paraId="0C8D09C2" w14:textId="0FFB57CD" w:rsidR="00BE23DE" w:rsidRDefault="00BE23DE" w:rsidP="00BE23DE">
      <w:pPr>
        <w:pStyle w:val="ListParagraph"/>
      </w:pPr>
      <w:r>
        <w:t>Michael Campbell, Mervyn Dunwoody, Antonia Goor</w:t>
      </w:r>
    </w:p>
    <w:p w14:paraId="4B80A2F5" w14:textId="77777777" w:rsidR="009A1159" w:rsidRDefault="0034442C" w:rsidP="0034442C">
      <w:pPr>
        <w:pStyle w:val="ListParagraph"/>
        <w:numPr>
          <w:ilvl w:val="0"/>
          <w:numId w:val="5"/>
        </w:numPr>
      </w:pPr>
      <w:r w:rsidRPr="001B2B81">
        <w:t>Review of the Annual Report an</w:t>
      </w:r>
      <w:r>
        <w:t>d</w:t>
      </w:r>
      <w:r w:rsidRPr="001B2B81">
        <w:t xml:space="preserve"> matters arising</w:t>
      </w:r>
      <w:r w:rsidR="009A1159">
        <w:t>:</w:t>
      </w:r>
    </w:p>
    <w:p w14:paraId="096C6A3F" w14:textId="7CE9861B" w:rsidR="0034442C" w:rsidRDefault="009A1159" w:rsidP="009A1159">
      <w:pPr>
        <w:pStyle w:val="ListParagraph"/>
        <w:numPr>
          <w:ilvl w:val="0"/>
          <w:numId w:val="6"/>
        </w:numPr>
      </w:pPr>
      <w:r>
        <w:t xml:space="preserve">Tony </w:t>
      </w:r>
      <w:r w:rsidR="009B54D1">
        <w:t>Brooking questioned</w:t>
      </w:r>
      <w:r>
        <w:t xml:space="preserve"> the format of the accounts sheet and why there was no balance sheet for the extension at Bentworth. Mervyn Dunwoody replied that the balance sheet was in the advised format and the extension was not part of BLS. In the BLS General Fund there is £3000 at present. </w:t>
      </w:r>
    </w:p>
    <w:p w14:paraId="30552838" w14:textId="4560BEFA" w:rsidR="009A1159" w:rsidRDefault="00A56640" w:rsidP="009A1159">
      <w:pPr>
        <w:pStyle w:val="ListParagraph"/>
        <w:numPr>
          <w:ilvl w:val="0"/>
          <w:numId w:val="6"/>
        </w:numPr>
      </w:pPr>
      <w:r>
        <w:t>Tony Brooking asked</w:t>
      </w:r>
      <w:r w:rsidR="009A1159">
        <w:t xml:space="preserve"> about residual funds in the </w:t>
      </w:r>
      <w:r>
        <w:t xml:space="preserve">Bentworth </w:t>
      </w:r>
      <w:r w:rsidR="009A1159">
        <w:t>extension budget and M</w:t>
      </w:r>
      <w:r>
        <w:t xml:space="preserve">ervyn </w:t>
      </w:r>
      <w:r w:rsidR="009A1159">
        <w:t>D</w:t>
      </w:r>
      <w:r>
        <w:t>unwoody</w:t>
      </w:r>
      <w:r w:rsidR="009A1159">
        <w:t xml:space="preserve"> responded that the remaining funds are being used to upgrade the heating where unforeseen problems have arisen. </w:t>
      </w:r>
    </w:p>
    <w:p w14:paraId="3EBBD798" w14:textId="78D88A0E" w:rsidR="001B2B81" w:rsidRDefault="00563049" w:rsidP="0034442C">
      <w:pPr>
        <w:pStyle w:val="ListParagraph"/>
        <w:numPr>
          <w:ilvl w:val="0"/>
          <w:numId w:val="5"/>
        </w:numPr>
      </w:pPr>
      <w:r>
        <w:lastRenderedPageBreak/>
        <w:t>Electoral Roll 2025</w:t>
      </w:r>
      <w:r w:rsidR="007D224B">
        <w:t xml:space="preserve">. This now stands at 123 for the parish of BLS. Kirsty </w:t>
      </w:r>
      <w:proofErr w:type="spellStart"/>
      <w:r w:rsidR="007D224B">
        <w:t>Ennever</w:t>
      </w:r>
      <w:proofErr w:type="spellEnd"/>
      <w:r w:rsidR="007D224B">
        <w:t xml:space="preserve"> was thanked for compiling this.</w:t>
      </w:r>
      <w:r w:rsidR="009A1159">
        <w:t xml:space="preserve"> </w:t>
      </w:r>
      <w:r w:rsidR="00A65E24">
        <w:t>David Chattell explained, in answer to Millie Shaylo</w:t>
      </w:r>
      <w:r w:rsidR="00A56640">
        <w:t>r</w:t>
      </w:r>
      <w:r w:rsidR="00A65E24">
        <w:t xml:space="preserve">, </w:t>
      </w:r>
      <w:r w:rsidR="00A56640">
        <w:t>that</w:t>
      </w:r>
      <w:r w:rsidR="00A65E24">
        <w:t xml:space="preserve"> </w:t>
      </w:r>
      <w:r w:rsidR="005A6A89">
        <w:t>t</w:t>
      </w:r>
      <w:r w:rsidR="009A1159">
        <w:t>he E</w:t>
      </w:r>
      <w:r w:rsidR="00D65F1C">
        <w:t xml:space="preserve">lectoral </w:t>
      </w:r>
      <w:r w:rsidR="009A1159">
        <w:t>R</w:t>
      </w:r>
      <w:r w:rsidR="00D65F1C">
        <w:t>o</w:t>
      </w:r>
      <w:r w:rsidR="009A1159">
        <w:t xml:space="preserve">ll </w:t>
      </w:r>
      <w:r w:rsidR="00D65F1C">
        <w:t>and Common</w:t>
      </w:r>
      <w:r w:rsidR="002F5FDF">
        <w:t xml:space="preserve"> </w:t>
      </w:r>
      <w:r w:rsidR="009A1159">
        <w:t>M</w:t>
      </w:r>
      <w:r w:rsidR="002F5FDF">
        <w:t xml:space="preserve">ission </w:t>
      </w:r>
      <w:r w:rsidR="009A1159">
        <w:t>F</w:t>
      </w:r>
      <w:r w:rsidR="002F5FDF">
        <w:t>und</w:t>
      </w:r>
      <w:r w:rsidR="00D65F1C">
        <w:t xml:space="preserve"> (CMF)</w:t>
      </w:r>
      <w:r w:rsidR="009A1159">
        <w:t xml:space="preserve"> are directly linked</w:t>
      </w:r>
      <w:r w:rsidR="003A7E38">
        <w:t>,</w:t>
      </w:r>
      <w:r w:rsidR="002F5FDF">
        <w:t xml:space="preserve"> with the diocese planning </w:t>
      </w:r>
      <w:r w:rsidR="00D65F1C">
        <w:t>a review</w:t>
      </w:r>
      <w:r w:rsidR="002F5FDF">
        <w:t xml:space="preserve"> </w:t>
      </w:r>
      <w:r w:rsidR="00A65E24">
        <w:t xml:space="preserve">of </w:t>
      </w:r>
      <w:r w:rsidR="002F5FDF">
        <w:t xml:space="preserve">the BLS </w:t>
      </w:r>
      <w:r w:rsidR="003A7E38">
        <w:t>contribution.</w:t>
      </w:r>
    </w:p>
    <w:p w14:paraId="5755AE58" w14:textId="054E77CB" w:rsidR="000C3FDD" w:rsidRDefault="001B2B81" w:rsidP="0034442C">
      <w:pPr>
        <w:pStyle w:val="ListParagraph"/>
        <w:numPr>
          <w:ilvl w:val="0"/>
          <w:numId w:val="5"/>
        </w:numPr>
      </w:pPr>
      <w:r>
        <w:t>Presentation on D</w:t>
      </w:r>
      <w:r w:rsidR="000C3FDD">
        <w:t xml:space="preserve">iocesan Finance. David Chattell presented slides previously prepared by Colin Harbidge </w:t>
      </w:r>
      <w:r w:rsidR="00A65E24">
        <w:t>(Diocesan Chief Operating Officer</w:t>
      </w:r>
      <w:r w:rsidR="003A7E38">
        <w:t>). entitled</w:t>
      </w:r>
      <w:r w:rsidR="000C3FDD">
        <w:t xml:space="preserve"> </w:t>
      </w:r>
      <w:r w:rsidR="003A7E38">
        <w:t>‘</w:t>
      </w:r>
      <w:r w:rsidR="000C3FDD">
        <w:t>A Consultation on Diocesan Finance</w:t>
      </w:r>
      <w:r w:rsidR="003A7E38">
        <w:t>’</w:t>
      </w:r>
      <w:r w:rsidR="000C3FDD">
        <w:t xml:space="preserve">. </w:t>
      </w:r>
    </w:p>
    <w:p w14:paraId="3F8EBC78" w14:textId="5FE61D98" w:rsidR="000C3FDD" w:rsidRDefault="000C3FDD" w:rsidP="000C3FDD">
      <w:pPr>
        <w:pStyle w:val="ListParagraph"/>
      </w:pPr>
      <w:r>
        <w:t xml:space="preserve">The income and expenditure are </w:t>
      </w:r>
      <w:r w:rsidR="00C26189">
        <w:t>de</w:t>
      </w:r>
      <w:r w:rsidR="009619EE">
        <w:t>rived</w:t>
      </w:r>
      <w:r>
        <w:t xml:space="preserve"> from and spent as follows:</w:t>
      </w:r>
    </w:p>
    <w:p w14:paraId="5AFC1D2A" w14:textId="77777777" w:rsidR="000C3FDD" w:rsidRDefault="000C3FDD" w:rsidP="000C3FDD">
      <w:pPr>
        <w:pStyle w:val="ListParagraph"/>
      </w:pPr>
    </w:p>
    <w:tbl>
      <w:tblPr>
        <w:tblStyle w:val="TableGrid"/>
        <w:tblW w:w="0" w:type="auto"/>
        <w:tblInd w:w="2263" w:type="dxa"/>
        <w:tblLook w:val="04A0" w:firstRow="1" w:lastRow="0" w:firstColumn="1" w:lastColumn="0" w:noHBand="0" w:noVBand="1"/>
      </w:tblPr>
      <w:tblGrid>
        <w:gridCol w:w="2552"/>
        <w:gridCol w:w="2126"/>
      </w:tblGrid>
      <w:tr w:rsidR="000C3FDD" w14:paraId="02BD1460" w14:textId="77777777" w:rsidTr="009619EE">
        <w:tc>
          <w:tcPr>
            <w:tcW w:w="4678" w:type="dxa"/>
            <w:gridSpan w:val="2"/>
          </w:tcPr>
          <w:p w14:paraId="3EC41096" w14:textId="1A0A49C1" w:rsidR="000C3FDD" w:rsidRDefault="000C3FDD" w:rsidP="000C3FDD">
            <w:pPr>
              <w:pStyle w:val="ListParagraph"/>
              <w:ind w:left="0"/>
              <w:jc w:val="center"/>
            </w:pPr>
            <w:r>
              <w:t>Income sources a</w:t>
            </w:r>
            <w:r w:rsidR="005A13AB">
              <w:t xml:space="preserve">s a % of the total </w:t>
            </w:r>
          </w:p>
        </w:tc>
      </w:tr>
      <w:tr w:rsidR="000C3FDD" w14:paraId="57D1B513" w14:textId="77777777" w:rsidTr="009619EE">
        <w:tc>
          <w:tcPr>
            <w:tcW w:w="2552" w:type="dxa"/>
          </w:tcPr>
          <w:p w14:paraId="2AC35E19" w14:textId="6B48DCA1" w:rsidR="000C3FDD" w:rsidRDefault="000C3FDD" w:rsidP="000C3FDD">
            <w:pPr>
              <w:pStyle w:val="ListParagraph"/>
              <w:ind w:left="0"/>
            </w:pPr>
            <w:r>
              <w:t>Parishes</w:t>
            </w:r>
          </w:p>
        </w:tc>
        <w:tc>
          <w:tcPr>
            <w:tcW w:w="2126" w:type="dxa"/>
          </w:tcPr>
          <w:p w14:paraId="23FDB9E8" w14:textId="21757D1F" w:rsidR="000C3FDD" w:rsidRDefault="000C3FDD" w:rsidP="000C3FDD">
            <w:pPr>
              <w:pStyle w:val="ListParagraph"/>
              <w:ind w:left="0"/>
            </w:pPr>
            <w:r>
              <w:t>78</w:t>
            </w:r>
          </w:p>
        </w:tc>
      </w:tr>
      <w:tr w:rsidR="000C3FDD" w14:paraId="4639F1E5" w14:textId="77777777" w:rsidTr="009619EE">
        <w:tc>
          <w:tcPr>
            <w:tcW w:w="2552" w:type="dxa"/>
          </w:tcPr>
          <w:p w14:paraId="231C71CC" w14:textId="669947EF" w:rsidR="000C3FDD" w:rsidRDefault="000C3FDD" w:rsidP="000C3FDD">
            <w:pPr>
              <w:pStyle w:val="ListParagraph"/>
              <w:ind w:left="0"/>
            </w:pPr>
            <w:r>
              <w:t>Assets</w:t>
            </w:r>
          </w:p>
        </w:tc>
        <w:tc>
          <w:tcPr>
            <w:tcW w:w="2126" w:type="dxa"/>
          </w:tcPr>
          <w:p w14:paraId="15465510" w14:textId="72729EF9" w:rsidR="000C3FDD" w:rsidRDefault="009619EE" w:rsidP="000C3FDD">
            <w:pPr>
              <w:pStyle w:val="ListParagraph"/>
              <w:ind w:left="0"/>
            </w:pPr>
            <w:r>
              <w:t>13</w:t>
            </w:r>
          </w:p>
        </w:tc>
      </w:tr>
      <w:tr w:rsidR="000C3FDD" w14:paraId="5273D856" w14:textId="77777777" w:rsidTr="009619EE">
        <w:tc>
          <w:tcPr>
            <w:tcW w:w="2552" w:type="dxa"/>
          </w:tcPr>
          <w:p w14:paraId="3801C90A" w14:textId="4243B8F4" w:rsidR="000C3FDD" w:rsidRDefault="009619EE" w:rsidP="000C3FDD">
            <w:pPr>
              <w:pStyle w:val="ListParagraph"/>
              <w:ind w:left="0"/>
            </w:pPr>
            <w:r>
              <w:t>Grants and Reserves</w:t>
            </w:r>
          </w:p>
        </w:tc>
        <w:tc>
          <w:tcPr>
            <w:tcW w:w="2126" w:type="dxa"/>
          </w:tcPr>
          <w:p w14:paraId="378A5F39" w14:textId="3B1B48ED" w:rsidR="000C3FDD" w:rsidRDefault="009619EE" w:rsidP="000C3FDD">
            <w:pPr>
              <w:pStyle w:val="ListParagraph"/>
              <w:ind w:left="0"/>
            </w:pPr>
            <w:r>
              <w:t>9</w:t>
            </w:r>
          </w:p>
        </w:tc>
      </w:tr>
    </w:tbl>
    <w:p w14:paraId="1382BF67" w14:textId="77777777" w:rsidR="000C3FDD" w:rsidRDefault="000C3FDD" w:rsidP="000C3FDD">
      <w:pPr>
        <w:pStyle w:val="ListParagraph"/>
      </w:pPr>
    </w:p>
    <w:tbl>
      <w:tblPr>
        <w:tblStyle w:val="TableGrid"/>
        <w:tblW w:w="0" w:type="auto"/>
        <w:tblInd w:w="2263" w:type="dxa"/>
        <w:tblLook w:val="04A0" w:firstRow="1" w:lastRow="0" w:firstColumn="1" w:lastColumn="0" w:noHBand="0" w:noVBand="1"/>
      </w:tblPr>
      <w:tblGrid>
        <w:gridCol w:w="2552"/>
        <w:gridCol w:w="2126"/>
      </w:tblGrid>
      <w:tr w:rsidR="009619EE" w14:paraId="6B5B0D8F" w14:textId="77777777" w:rsidTr="009843BD">
        <w:tc>
          <w:tcPr>
            <w:tcW w:w="4678" w:type="dxa"/>
            <w:gridSpan w:val="2"/>
          </w:tcPr>
          <w:p w14:paraId="1767274A" w14:textId="504CB84A" w:rsidR="009619EE" w:rsidRDefault="009619EE" w:rsidP="009843BD">
            <w:pPr>
              <w:pStyle w:val="ListParagraph"/>
              <w:ind w:left="0"/>
              <w:jc w:val="center"/>
            </w:pPr>
            <w:r>
              <w:t>Expenditure as a %</w:t>
            </w:r>
            <w:r w:rsidR="005A13AB">
              <w:t xml:space="preserve"> of the total</w:t>
            </w:r>
          </w:p>
        </w:tc>
      </w:tr>
      <w:tr w:rsidR="009619EE" w14:paraId="32C3F7C3" w14:textId="77777777" w:rsidTr="009843BD">
        <w:tc>
          <w:tcPr>
            <w:tcW w:w="2552" w:type="dxa"/>
          </w:tcPr>
          <w:p w14:paraId="1F241253" w14:textId="23688903" w:rsidR="009619EE" w:rsidRDefault="009619EE" w:rsidP="009843BD">
            <w:pPr>
              <w:pStyle w:val="ListParagraph"/>
              <w:ind w:left="0"/>
            </w:pPr>
            <w:r>
              <w:t>Ministry Support</w:t>
            </w:r>
          </w:p>
        </w:tc>
        <w:tc>
          <w:tcPr>
            <w:tcW w:w="2126" w:type="dxa"/>
          </w:tcPr>
          <w:p w14:paraId="45DFB8DE" w14:textId="242F2262" w:rsidR="009619EE" w:rsidRDefault="009619EE" w:rsidP="009843BD">
            <w:pPr>
              <w:pStyle w:val="ListParagraph"/>
              <w:ind w:left="0"/>
            </w:pPr>
            <w:r>
              <w:t>70</w:t>
            </w:r>
          </w:p>
        </w:tc>
      </w:tr>
      <w:tr w:rsidR="009619EE" w14:paraId="29AB077E" w14:textId="77777777" w:rsidTr="009843BD">
        <w:tc>
          <w:tcPr>
            <w:tcW w:w="2552" w:type="dxa"/>
          </w:tcPr>
          <w:p w14:paraId="2304C8E3" w14:textId="2241D19F" w:rsidR="009619EE" w:rsidRDefault="009619EE" w:rsidP="009843BD">
            <w:pPr>
              <w:pStyle w:val="ListParagraph"/>
              <w:ind w:left="0"/>
            </w:pPr>
            <w:r>
              <w:t>Parishes and School</w:t>
            </w:r>
          </w:p>
        </w:tc>
        <w:tc>
          <w:tcPr>
            <w:tcW w:w="2126" w:type="dxa"/>
          </w:tcPr>
          <w:p w14:paraId="099B662A" w14:textId="1A45FD9E" w:rsidR="009619EE" w:rsidRDefault="009619EE" w:rsidP="009843BD">
            <w:pPr>
              <w:pStyle w:val="ListParagraph"/>
              <w:ind w:left="0"/>
            </w:pPr>
            <w:r>
              <w:t>10</w:t>
            </w:r>
          </w:p>
        </w:tc>
      </w:tr>
      <w:tr w:rsidR="009619EE" w14:paraId="308D6D14" w14:textId="77777777" w:rsidTr="009843BD">
        <w:tc>
          <w:tcPr>
            <w:tcW w:w="2552" w:type="dxa"/>
          </w:tcPr>
          <w:p w14:paraId="214B2306" w14:textId="7CE53FA2" w:rsidR="009619EE" w:rsidRDefault="009619EE" w:rsidP="009843BD">
            <w:pPr>
              <w:pStyle w:val="ListParagraph"/>
              <w:ind w:left="0"/>
            </w:pPr>
            <w:r>
              <w:t>Diocesan Support</w:t>
            </w:r>
          </w:p>
        </w:tc>
        <w:tc>
          <w:tcPr>
            <w:tcW w:w="2126" w:type="dxa"/>
          </w:tcPr>
          <w:p w14:paraId="5A8B6423" w14:textId="773FF5D5" w:rsidR="009619EE" w:rsidRDefault="009619EE" w:rsidP="009843BD">
            <w:pPr>
              <w:pStyle w:val="ListParagraph"/>
              <w:ind w:left="0"/>
            </w:pPr>
            <w:r>
              <w:t>13</w:t>
            </w:r>
          </w:p>
        </w:tc>
      </w:tr>
      <w:tr w:rsidR="009619EE" w14:paraId="704C3781" w14:textId="77777777" w:rsidTr="009843BD">
        <w:tc>
          <w:tcPr>
            <w:tcW w:w="2552" w:type="dxa"/>
          </w:tcPr>
          <w:p w14:paraId="20C36CF6" w14:textId="222E40B6" w:rsidR="009619EE" w:rsidRDefault="009619EE" w:rsidP="009843BD">
            <w:pPr>
              <w:pStyle w:val="ListParagraph"/>
              <w:ind w:left="0"/>
            </w:pPr>
            <w:r>
              <w:t>National Support</w:t>
            </w:r>
          </w:p>
        </w:tc>
        <w:tc>
          <w:tcPr>
            <w:tcW w:w="2126" w:type="dxa"/>
          </w:tcPr>
          <w:p w14:paraId="0437EB58" w14:textId="6BC6ED2E" w:rsidR="009619EE" w:rsidRDefault="009619EE" w:rsidP="009843BD">
            <w:pPr>
              <w:pStyle w:val="ListParagraph"/>
              <w:ind w:left="0"/>
            </w:pPr>
            <w:r>
              <w:t>7</w:t>
            </w:r>
          </w:p>
        </w:tc>
      </w:tr>
    </w:tbl>
    <w:p w14:paraId="7CE96638" w14:textId="77777777" w:rsidR="00BD5C71" w:rsidRDefault="00BD5C71" w:rsidP="00A800BA"/>
    <w:p w14:paraId="1BC616DB" w14:textId="61A1FA64" w:rsidR="009619EE" w:rsidRDefault="0046623C" w:rsidP="001754BA">
      <w:pPr>
        <w:pStyle w:val="ListParagraph"/>
      </w:pPr>
      <w:r>
        <w:t>With reduced collection rates for t</w:t>
      </w:r>
      <w:r w:rsidR="00BD5C71">
        <w:t>he</w:t>
      </w:r>
      <w:r w:rsidR="00BD5C71" w:rsidRPr="00BD5C71">
        <w:t xml:space="preserve"> </w:t>
      </w:r>
      <w:r w:rsidR="00D65F1C" w:rsidRPr="00BD5C71">
        <w:t>CMF there</w:t>
      </w:r>
      <w:r>
        <w:t xml:space="preserve"> is </w:t>
      </w:r>
      <w:r w:rsidR="005F4557">
        <w:t xml:space="preserve">a </w:t>
      </w:r>
      <w:r w:rsidR="005F4557" w:rsidRPr="00BD5C71">
        <w:t>projected</w:t>
      </w:r>
      <w:r w:rsidR="00BD5C71" w:rsidRPr="00BD5C71">
        <w:t xml:space="preserve"> </w:t>
      </w:r>
      <w:r>
        <w:t>o</w:t>
      </w:r>
      <w:r w:rsidR="00BD5C71" w:rsidRPr="00BD5C71">
        <w:t xml:space="preserve">perating </w:t>
      </w:r>
      <w:r>
        <w:t>d</w:t>
      </w:r>
      <w:r w:rsidR="00BD5C71" w:rsidRPr="00BD5C71">
        <w:t xml:space="preserve">eficit.  </w:t>
      </w:r>
      <w:r w:rsidR="001754BA">
        <w:t>There has also been a decline in Planned Givers over the last</w:t>
      </w:r>
      <w:r w:rsidR="005A6A89">
        <w:t xml:space="preserve"> 10 years.</w:t>
      </w:r>
    </w:p>
    <w:p w14:paraId="01C7A9D4" w14:textId="4C0B939B" w:rsidR="001754BA" w:rsidRDefault="001754BA" w:rsidP="001754BA">
      <w:pPr>
        <w:pStyle w:val="ListParagraph"/>
      </w:pPr>
      <w:r>
        <w:t>2013 – 14,020</w:t>
      </w:r>
      <w:r w:rsidR="005F4557">
        <w:t xml:space="preserve"> donors</w:t>
      </w:r>
    </w:p>
    <w:p w14:paraId="727AE9AD" w14:textId="3B5BB372" w:rsidR="001754BA" w:rsidRDefault="001754BA" w:rsidP="001754BA">
      <w:pPr>
        <w:pStyle w:val="ListParagraph"/>
      </w:pPr>
      <w:r>
        <w:t>2023</w:t>
      </w:r>
      <w:r w:rsidR="00A800BA">
        <w:t xml:space="preserve"> </w:t>
      </w:r>
      <w:r>
        <w:t xml:space="preserve">- </w:t>
      </w:r>
      <w:r w:rsidR="00A800BA">
        <w:t xml:space="preserve">  </w:t>
      </w:r>
      <w:r>
        <w:t>9,281</w:t>
      </w:r>
      <w:r w:rsidR="005F4557">
        <w:t xml:space="preserve"> donors</w:t>
      </w:r>
    </w:p>
    <w:p w14:paraId="0AD3DB93" w14:textId="1B329A66" w:rsidR="00D25E65" w:rsidRDefault="008D1EEF" w:rsidP="001754BA">
      <w:pPr>
        <w:pStyle w:val="ListParagraph"/>
      </w:pPr>
      <w:r>
        <w:t xml:space="preserve">As this scenario is replicated in many </w:t>
      </w:r>
      <w:r w:rsidR="0046623C">
        <w:t>diocese</w:t>
      </w:r>
      <w:r w:rsidR="00122849">
        <w:t>s</w:t>
      </w:r>
      <w:r>
        <w:t xml:space="preserve">, </w:t>
      </w:r>
      <w:r w:rsidR="0046623C">
        <w:t xml:space="preserve">questions were raised about the role of the </w:t>
      </w:r>
      <w:r w:rsidR="00D25E65">
        <w:t>Church</w:t>
      </w:r>
      <w:r>
        <w:t xml:space="preserve"> Commissioners</w:t>
      </w:r>
      <w:r w:rsidR="00211883">
        <w:t>, deemed to be a wealthy body, in</w:t>
      </w:r>
      <w:r w:rsidR="0046623C">
        <w:t xml:space="preserve"> supporting diocese</w:t>
      </w:r>
      <w:r w:rsidR="00122849">
        <w:t>s</w:t>
      </w:r>
      <w:r>
        <w:t xml:space="preserve"> </w:t>
      </w:r>
      <w:r w:rsidR="006D6368">
        <w:t xml:space="preserve">and </w:t>
      </w:r>
      <w:r w:rsidR="0046623C">
        <w:t xml:space="preserve">specifically the </w:t>
      </w:r>
      <w:r w:rsidR="009C5E98">
        <w:t>funding of more</w:t>
      </w:r>
      <w:r w:rsidR="006D6368">
        <w:t xml:space="preserve"> clergy. </w:t>
      </w:r>
      <w:r w:rsidR="00211883">
        <w:t xml:space="preserve">David Chattell </w:t>
      </w:r>
      <w:r w:rsidR="005A6A89">
        <w:t>responded</w:t>
      </w:r>
      <w:r w:rsidR="00211883">
        <w:t xml:space="preserve"> that questions had been asked in General Synod about the use of funds by the Church Commissioners to make reparations for the transatlantic slave trade which </w:t>
      </w:r>
      <w:r w:rsidR="00B96BC5">
        <w:t>a Thinktank</w:t>
      </w:r>
      <w:r w:rsidR="005F4557">
        <w:t xml:space="preserve"> </w:t>
      </w:r>
      <w:r w:rsidR="00B96BC5">
        <w:t>Report felt</w:t>
      </w:r>
      <w:r w:rsidR="00211883">
        <w:t xml:space="preserve"> was </w:t>
      </w:r>
      <w:r w:rsidR="00D25E65">
        <w:t>a</w:t>
      </w:r>
      <w:r w:rsidR="00211883">
        <w:t>n</w:t>
      </w:r>
      <w:r w:rsidR="00D25E65">
        <w:t xml:space="preserve"> ‘inadvisable</w:t>
      </w:r>
      <w:r w:rsidR="00A65E24">
        <w:t xml:space="preserve">’ </w:t>
      </w:r>
      <w:r w:rsidR="006D6368">
        <w:t xml:space="preserve">use of </w:t>
      </w:r>
      <w:r w:rsidR="00B96BC5">
        <w:t>funds.</w:t>
      </w:r>
      <w:r w:rsidR="00D25E65">
        <w:t xml:space="preserve"> </w:t>
      </w:r>
      <w:r w:rsidR="00A800BA">
        <w:t>David Chattell</w:t>
      </w:r>
      <w:r w:rsidR="00B96BC5">
        <w:t xml:space="preserve"> suggested</w:t>
      </w:r>
      <w:r w:rsidR="00D25E65">
        <w:t xml:space="preserve"> we </w:t>
      </w:r>
      <w:r w:rsidR="00A800BA">
        <w:t xml:space="preserve">might </w:t>
      </w:r>
      <w:r w:rsidR="00A65E24">
        <w:t xml:space="preserve">approach Colin Harbidge on how the Church Commissioners can help </w:t>
      </w:r>
      <w:r w:rsidR="009E78B3">
        <w:t xml:space="preserve">our </w:t>
      </w:r>
      <w:r w:rsidR="00A65E24">
        <w:t xml:space="preserve">diocese. </w:t>
      </w:r>
    </w:p>
    <w:p w14:paraId="14F1106E" w14:textId="662AF971" w:rsidR="001754BA" w:rsidRDefault="00D25E65" w:rsidP="001754BA">
      <w:pPr>
        <w:pStyle w:val="ListParagraph"/>
      </w:pPr>
      <w:r>
        <w:t xml:space="preserve">Mervyn Dunwoody confirmed that in BLS many donors still prefer to give to </w:t>
      </w:r>
      <w:r w:rsidR="00122849">
        <w:t xml:space="preserve">an </w:t>
      </w:r>
      <w:r>
        <w:t xml:space="preserve">individual Church’s Fabric Fund rather than the General Fund of BLS and the parish is working to reverse this trend through clear </w:t>
      </w:r>
      <w:r w:rsidR="00A65E24">
        <w:t>explanations</w:t>
      </w:r>
      <w:r>
        <w:t xml:space="preserve"> of money usage. </w:t>
      </w:r>
      <w:r w:rsidR="006D6368">
        <w:t xml:space="preserve"> </w:t>
      </w:r>
    </w:p>
    <w:p w14:paraId="3557F6D3" w14:textId="001778B4" w:rsidR="001B2B81" w:rsidRDefault="001B2B81" w:rsidP="0034442C">
      <w:pPr>
        <w:pStyle w:val="ListParagraph"/>
        <w:numPr>
          <w:ilvl w:val="0"/>
          <w:numId w:val="5"/>
        </w:numPr>
      </w:pPr>
      <w:r>
        <w:t>AOB</w:t>
      </w:r>
      <w:r w:rsidR="00A65E24">
        <w:t xml:space="preserve">: Sarah Miskella thanked David Chattell for his invaluable input at this meeting and noted the kindness and generosity of all the POTR ministers who support our services. </w:t>
      </w:r>
    </w:p>
    <w:p w14:paraId="56663781" w14:textId="43CF29CC" w:rsidR="001B2B81" w:rsidRPr="00675B38" w:rsidRDefault="00A65E24" w:rsidP="00675B38">
      <w:pPr>
        <w:pStyle w:val="ListParagraph"/>
        <w:numPr>
          <w:ilvl w:val="0"/>
          <w:numId w:val="5"/>
        </w:numPr>
      </w:pPr>
      <w:r>
        <w:t>The meeting closed a</w:t>
      </w:r>
      <w:r w:rsidR="005F4557">
        <w:t>t</w:t>
      </w:r>
      <w:r>
        <w:t xml:space="preserve"> 1855 with </w:t>
      </w:r>
      <w:r w:rsidR="005F4557">
        <w:t>a prayer</w:t>
      </w:r>
      <w:r>
        <w:t xml:space="preserve">. </w:t>
      </w:r>
    </w:p>
    <w:sectPr w:rsidR="001B2B81" w:rsidRPr="00675B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82C29"/>
    <w:multiLevelType w:val="hybridMultilevel"/>
    <w:tmpl w:val="6658C238"/>
    <w:lvl w:ilvl="0" w:tplc="A2D8AD9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31A5DB8"/>
    <w:multiLevelType w:val="hybridMultilevel"/>
    <w:tmpl w:val="BC0247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FC114D"/>
    <w:multiLevelType w:val="hybridMultilevel"/>
    <w:tmpl w:val="E676CB9E"/>
    <w:lvl w:ilvl="0" w:tplc="3FE6B032">
      <w:start w:val="1"/>
      <w:numFmt w:val="decimal"/>
      <w:lvlText w:val="%1."/>
      <w:lvlJc w:val="left"/>
      <w:pPr>
        <w:ind w:left="630" w:hanging="360"/>
      </w:pPr>
      <w:rPr>
        <w:rFonts w:hint="default"/>
        <w:b/>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3" w15:restartNumberingAfterBreak="0">
    <w:nsid w:val="55167025"/>
    <w:multiLevelType w:val="hybridMultilevel"/>
    <w:tmpl w:val="22F6B4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3AB5D26"/>
    <w:multiLevelType w:val="hybridMultilevel"/>
    <w:tmpl w:val="6F4AFB6E"/>
    <w:lvl w:ilvl="0" w:tplc="0809000B">
      <w:start w:val="1"/>
      <w:numFmt w:val="bullet"/>
      <w:lvlText w:val=""/>
      <w:lvlJc w:val="left"/>
      <w:pPr>
        <w:ind w:left="1490" w:hanging="360"/>
      </w:pPr>
      <w:rPr>
        <w:rFonts w:ascii="Wingdings" w:hAnsi="Wingdings"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5" w15:restartNumberingAfterBreak="0">
    <w:nsid w:val="7C4A6632"/>
    <w:multiLevelType w:val="hybridMultilevel"/>
    <w:tmpl w:val="72A6C2EE"/>
    <w:lvl w:ilvl="0" w:tplc="8594FCA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552377841">
    <w:abstractNumId w:val="1"/>
  </w:num>
  <w:num w:numId="2" w16cid:durableId="1600214690">
    <w:abstractNumId w:val="0"/>
  </w:num>
  <w:num w:numId="3" w16cid:durableId="1464734672">
    <w:abstractNumId w:val="5"/>
  </w:num>
  <w:num w:numId="4" w16cid:durableId="1229002603">
    <w:abstractNumId w:val="2"/>
  </w:num>
  <w:num w:numId="5" w16cid:durableId="2123718986">
    <w:abstractNumId w:val="3"/>
  </w:num>
  <w:num w:numId="6" w16cid:durableId="14888591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B81"/>
    <w:rsid w:val="00096B0C"/>
    <w:rsid w:val="000C3FDD"/>
    <w:rsid w:val="00122849"/>
    <w:rsid w:val="00144C3D"/>
    <w:rsid w:val="001754BA"/>
    <w:rsid w:val="001B2B81"/>
    <w:rsid w:val="00211883"/>
    <w:rsid w:val="00227C06"/>
    <w:rsid w:val="00292E14"/>
    <w:rsid w:val="002F5FDF"/>
    <w:rsid w:val="00320AA1"/>
    <w:rsid w:val="0034442C"/>
    <w:rsid w:val="003A7E38"/>
    <w:rsid w:val="0046623C"/>
    <w:rsid w:val="0048156D"/>
    <w:rsid w:val="00552AB6"/>
    <w:rsid w:val="00563049"/>
    <w:rsid w:val="005A13AB"/>
    <w:rsid w:val="005A6A89"/>
    <w:rsid w:val="005F4557"/>
    <w:rsid w:val="00675B38"/>
    <w:rsid w:val="00684F7A"/>
    <w:rsid w:val="006D6368"/>
    <w:rsid w:val="007515BC"/>
    <w:rsid w:val="007D224B"/>
    <w:rsid w:val="00834BC7"/>
    <w:rsid w:val="00892F52"/>
    <w:rsid w:val="00894552"/>
    <w:rsid w:val="008D1EEF"/>
    <w:rsid w:val="009619EE"/>
    <w:rsid w:val="009A1159"/>
    <w:rsid w:val="009B54D1"/>
    <w:rsid w:val="009C5E98"/>
    <w:rsid w:val="009E34CF"/>
    <w:rsid w:val="009E78B3"/>
    <w:rsid w:val="00A540A6"/>
    <w:rsid w:val="00A55B11"/>
    <w:rsid w:val="00A56640"/>
    <w:rsid w:val="00A65E24"/>
    <w:rsid w:val="00A800BA"/>
    <w:rsid w:val="00B32280"/>
    <w:rsid w:val="00B96BC5"/>
    <w:rsid w:val="00BB6C56"/>
    <w:rsid w:val="00BC6174"/>
    <w:rsid w:val="00BD5C71"/>
    <w:rsid w:val="00BE23DE"/>
    <w:rsid w:val="00C06D03"/>
    <w:rsid w:val="00C26189"/>
    <w:rsid w:val="00C64C18"/>
    <w:rsid w:val="00CA48F7"/>
    <w:rsid w:val="00CD2A62"/>
    <w:rsid w:val="00CE2FE0"/>
    <w:rsid w:val="00D25E65"/>
    <w:rsid w:val="00D631A9"/>
    <w:rsid w:val="00D65F1C"/>
    <w:rsid w:val="00F00052"/>
    <w:rsid w:val="00F32BBA"/>
    <w:rsid w:val="00F81659"/>
    <w:rsid w:val="00FC72B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FF064"/>
  <w15:chartTrackingRefBased/>
  <w15:docId w15:val="{A19552EC-75DE-4FA4-8CB4-C7C3EB28C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B0C"/>
  </w:style>
  <w:style w:type="paragraph" w:styleId="Heading1">
    <w:name w:val="heading 1"/>
    <w:basedOn w:val="Normal"/>
    <w:next w:val="Normal"/>
    <w:link w:val="Heading1Char"/>
    <w:uiPriority w:val="9"/>
    <w:qFormat/>
    <w:rsid w:val="001B2B8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B2B8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B2B8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B2B8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B2B8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B2B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2B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2B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2B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2B8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B2B8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B2B8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B2B8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B2B8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B2B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2B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2B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2B81"/>
    <w:rPr>
      <w:rFonts w:eastAsiaTheme="majorEastAsia" w:cstheme="majorBidi"/>
      <w:color w:val="272727" w:themeColor="text1" w:themeTint="D8"/>
    </w:rPr>
  </w:style>
  <w:style w:type="paragraph" w:styleId="Title">
    <w:name w:val="Title"/>
    <w:basedOn w:val="Normal"/>
    <w:next w:val="Normal"/>
    <w:link w:val="TitleChar"/>
    <w:uiPriority w:val="10"/>
    <w:qFormat/>
    <w:rsid w:val="001B2B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2B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2B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2B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2B81"/>
    <w:pPr>
      <w:spacing w:before="160"/>
      <w:jc w:val="center"/>
    </w:pPr>
    <w:rPr>
      <w:i/>
      <w:iCs/>
      <w:color w:val="404040" w:themeColor="text1" w:themeTint="BF"/>
    </w:rPr>
  </w:style>
  <w:style w:type="character" w:customStyle="1" w:styleId="QuoteChar">
    <w:name w:val="Quote Char"/>
    <w:basedOn w:val="DefaultParagraphFont"/>
    <w:link w:val="Quote"/>
    <w:uiPriority w:val="29"/>
    <w:rsid w:val="001B2B81"/>
    <w:rPr>
      <w:i/>
      <w:iCs/>
      <w:color w:val="404040" w:themeColor="text1" w:themeTint="BF"/>
    </w:rPr>
  </w:style>
  <w:style w:type="paragraph" w:styleId="ListParagraph">
    <w:name w:val="List Paragraph"/>
    <w:basedOn w:val="Normal"/>
    <w:uiPriority w:val="34"/>
    <w:qFormat/>
    <w:rsid w:val="001B2B81"/>
    <w:pPr>
      <w:ind w:left="720"/>
      <w:contextualSpacing/>
    </w:pPr>
  </w:style>
  <w:style w:type="character" w:styleId="IntenseEmphasis">
    <w:name w:val="Intense Emphasis"/>
    <w:basedOn w:val="DefaultParagraphFont"/>
    <w:uiPriority w:val="21"/>
    <w:qFormat/>
    <w:rsid w:val="001B2B81"/>
    <w:rPr>
      <w:i/>
      <w:iCs/>
      <w:color w:val="2F5496" w:themeColor="accent1" w:themeShade="BF"/>
    </w:rPr>
  </w:style>
  <w:style w:type="paragraph" w:styleId="IntenseQuote">
    <w:name w:val="Intense Quote"/>
    <w:basedOn w:val="Normal"/>
    <w:next w:val="Normal"/>
    <w:link w:val="IntenseQuoteChar"/>
    <w:uiPriority w:val="30"/>
    <w:qFormat/>
    <w:rsid w:val="001B2B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B2B81"/>
    <w:rPr>
      <w:i/>
      <w:iCs/>
      <w:color w:val="2F5496" w:themeColor="accent1" w:themeShade="BF"/>
    </w:rPr>
  </w:style>
  <w:style w:type="character" w:styleId="IntenseReference">
    <w:name w:val="Intense Reference"/>
    <w:basedOn w:val="DefaultParagraphFont"/>
    <w:uiPriority w:val="32"/>
    <w:qFormat/>
    <w:rsid w:val="001B2B81"/>
    <w:rPr>
      <w:b/>
      <w:bCs/>
      <w:smallCaps/>
      <w:color w:val="2F5496" w:themeColor="accent1" w:themeShade="BF"/>
      <w:spacing w:val="5"/>
    </w:rPr>
  </w:style>
  <w:style w:type="table" w:styleId="TableGrid">
    <w:name w:val="Table Grid"/>
    <w:basedOn w:val="TableNormal"/>
    <w:uiPriority w:val="39"/>
    <w:rsid w:val="007D22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F2D64AEF6D6540BB94974A41D78365" ma:contentTypeVersion="16" ma:contentTypeDescription="Create a new document." ma:contentTypeScope="" ma:versionID="72351bde61035f02b75709d89a374409">
  <xsd:schema xmlns:xsd="http://www.w3.org/2001/XMLSchema" xmlns:xs="http://www.w3.org/2001/XMLSchema" xmlns:p="http://schemas.microsoft.com/office/2006/metadata/properties" xmlns:ns2="37d372bf-ae62-44ab-b420-6ed6b0d3d83b" xmlns:ns3="a1c395fc-dc10-4e33-a592-34d1e14b94e1" targetNamespace="http://schemas.microsoft.com/office/2006/metadata/properties" ma:root="true" ma:fieldsID="43a4f4fb702e788029e7297efa6d07f2" ns2:_="" ns3:_="">
    <xsd:import namespace="37d372bf-ae62-44ab-b420-6ed6b0d3d83b"/>
    <xsd:import namespace="a1c395fc-dc10-4e33-a592-34d1e14b94e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372bf-ae62-44ab-b420-6ed6b0d3d8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4b5ac24-43ab-4ff5-81b5-8e4012889dc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c395fc-dc10-4e33-a592-34d1e14b94e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782c88a-0079-47ea-bfe2-135ffb9517b8}" ma:internalName="TaxCatchAll" ma:showField="CatchAllData" ma:web="a1c395fc-dc10-4e33-a592-34d1e14b94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d372bf-ae62-44ab-b420-6ed6b0d3d83b">
      <Terms xmlns="http://schemas.microsoft.com/office/infopath/2007/PartnerControls"/>
    </lcf76f155ced4ddcb4097134ff3c332f>
    <TaxCatchAll xmlns="a1c395fc-dc10-4e33-a592-34d1e14b94e1" xsi:nil="true"/>
  </documentManagement>
</p:properties>
</file>

<file path=customXml/itemProps1.xml><?xml version="1.0" encoding="utf-8"?>
<ds:datastoreItem xmlns:ds="http://schemas.openxmlformats.org/officeDocument/2006/customXml" ds:itemID="{6DD23771-28E5-4DCB-A214-264D3875C425}"/>
</file>

<file path=customXml/itemProps2.xml><?xml version="1.0" encoding="utf-8"?>
<ds:datastoreItem xmlns:ds="http://schemas.openxmlformats.org/officeDocument/2006/customXml" ds:itemID="{B8115EB3-D8F8-4054-8224-4B31D72CBA38}"/>
</file>

<file path=customXml/itemProps3.xml><?xml version="1.0" encoding="utf-8"?>
<ds:datastoreItem xmlns:ds="http://schemas.openxmlformats.org/officeDocument/2006/customXml" ds:itemID="{0C7F5458-E99C-4BBE-8948-E4FDDB035E81}"/>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cathy.dumelow@gmail.com</dc:creator>
  <cp:keywords/>
  <dc:description/>
  <cp:lastModifiedBy>Ellie Elder</cp:lastModifiedBy>
  <cp:revision>2</cp:revision>
  <dcterms:created xsi:type="dcterms:W3CDTF">2025-05-05T07:43:00Z</dcterms:created>
  <dcterms:modified xsi:type="dcterms:W3CDTF">2025-05-05T07:43:00Z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0x01010071F2D64AEF6D6540BB94974A41D78365</vt:lpwstr>
  </property>
</Properties>
</file>